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8C0" w:rsidRPr="00BA341E" w:rsidRDefault="00A578C0" w:rsidP="00F37715">
      <w:pPr>
        <w:tabs>
          <w:tab w:val="center" w:pos="3969"/>
          <w:tab w:val="right" w:pos="8280"/>
          <w:tab w:val="right" w:pos="9781"/>
        </w:tabs>
        <w:snapToGrid w:val="0"/>
        <w:ind w:left="-2" w:right="-2"/>
        <w:rPr>
          <w:rFonts w:ascii="Arial" w:eastAsia="宋体" w:hAnsi="Arial" w:cs="Times New Roman"/>
          <w:b/>
          <w:kern w:val="0"/>
          <w:sz w:val="22"/>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w:t>
      </w:r>
      <w:r w:rsidR="00BC02F4">
        <w:rPr>
          <w:rFonts w:ascii="Arial" w:eastAsia="宋体" w:hAnsi="Arial" w:cs="Arial" w:hint="eastAsia"/>
          <w:b/>
          <w:bCs/>
          <w:kern w:val="0"/>
          <w:sz w:val="22"/>
          <w:lang w:val="en-GB"/>
        </w:rPr>
        <w:t>1</w:t>
      </w:r>
      <w:r w:rsidR="00500F35">
        <w:rPr>
          <w:rFonts w:ascii="Arial" w:eastAsia="宋体" w:hAnsi="Arial" w:cs="Arial"/>
          <w:b/>
          <w:bCs/>
          <w:kern w:val="0"/>
          <w:sz w:val="22"/>
          <w:lang w:val="en-GB"/>
        </w:rPr>
        <w:t>1</w:t>
      </w:r>
      <w:r w:rsidR="00BD4893">
        <w:rPr>
          <w:rFonts w:ascii="Arial" w:eastAsia="宋体" w:hAnsi="Arial" w:cs="Arial"/>
          <w:b/>
          <w:bCs/>
          <w:kern w:val="0"/>
          <w:sz w:val="22"/>
          <w:lang w:val="en-GB"/>
        </w:rPr>
        <w:t>2</w:t>
      </w:r>
      <w:r w:rsidR="00002365">
        <w:rPr>
          <w:rFonts w:ascii="Arial" w:eastAsia="宋体" w:hAnsi="Arial" w:cs="Arial"/>
          <w:b/>
          <w:bCs/>
          <w:kern w:val="0"/>
          <w:sz w:val="22"/>
          <w:lang w:val="en-GB"/>
        </w:rPr>
        <w:t>bis-e</w:t>
      </w:r>
      <w:r w:rsidRPr="004A06BE">
        <w:rPr>
          <w:rFonts w:ascii="Arial" w:eastAsia="宋体" w:hAnsi="Arial" w:cs="Arial" w:hint="eastAsia"/>
          <w:b/>
          <w:bCs/>
          <w:kern w:val="0"/>
          <w:sz w:val="22"/>
          <w:lang w:val="en-GB"/>
        </w:rPr>
        <w:t xml:space="preserve">                             </w:t>
      </w:r>
      <w:r w:rsidR="00073FB0">
        <w:rPr>
          <w:rFonts w:ascii="Arial" w:eastAsia="宋体" w:hAnsi="Arial" w:cs="Arial"/>
          <w:b/>
          <w:bCs/>
          <w:kern w:val="0"/>
          <w:sz w:val="22"/>
          <w:lang w:val="en-GB"/>
        </w:rPr>
        <w:t xml:space="preserve">    </w:t>
      </w:r>
      <w:r w:rsidR="00500F35">
        <w:rPr>
          <w:rFonts w:ascii="Arial" w:eastAsia="宋体" w:hAnsi="Arial" w:cs="Arial"/>
          <w:b/>
          <w:bCs/>
          <w:kern w:val="0"/>
          <w:sz w:val="22"/>
          <w:lang w:val="en-GB"/>
        </w:rPr>
        <w:t xml:space="preserve">     </w:t>
      </w:r>
      <w:r w:rsidR="00073FB0">
        <w:rPr>
          <w:rFonts w:ascii="Arial" w:eastAsia="宋体" w:hAnsi="Arial" w:cs="Arial"/>
          <w:b/>
          <w:bCs/>
          <w:kern w:val="0"/>
          <w:sz w:val="22"/>
          <w:lang w:val="en-GB"/>
        </w:rPr>
        <w:t xml:space="preserve"> </w:t>
      </w:r>
      <w:r w:rsidR="00002365">
        <w:rPr>
          <w:rFonts w:ascii="Arial" w:eastAsia="宋体" w:hAnsi="Arial" w:cs="Arial"/>
          <w:b/>
          <w:bCs/>
          <w:kern w:val="0"/>
          <w:sz w:val="22"/>
          <w:lang w:val="en-GB"/>
        </w:rPr>
        <w:t xml:space="preserve"> </w:t>
      </w:r>
      <w:r w:rsidR="003B69FC">
        <w:rPr>
          <w:rFonts w:ascii="Arial" w:eastAsia="宋体" w:hAnsi="Arial" w:cs="Arial"/>
          <w:b/>
          <w:bCs/>
          <w:kern w:val="0"/>
          <w:sz w:val="22"/>
          <w:lang w:val="en-GB"/>
        </w:rPr>
        <w:t xml:space="preserve"> </w:t>
      </w:r>
      <w:r w:rsidR="002E0ADD">
        <w:rPr>
          <w:rFonts w:ascii="Arial" w:eastAsia="MS Mincho" w:hAnsi="Arial" w:cs="Times New Roman"/>
          <w:b/>
          <w:kern w:val="0"/>
          <w:sz w:val="22"/>
          <w:lang w:val="x-none" w:eastAsia="en-US"/>
        </w:rPr>
        <w:t>R1-</w:t>
      </w:r>
      <w:r w:rsidR="00F839C6" w:rsidRPr="00F839C6">
        <w:t xml:space="preserve"> </w:t>
      </w:r>
      <w:r w:rsidR="00002365">
        <w:rPr>
          <w:rFonts w:ascii="Arial" w:eastAsia="MS Mincho" w:hAnsi="Arial" w:cs="Times New Roman"/>
          <w:b/>
          <w:kern w:val="0"/>
          <w:sz w:val="22"/>
          <w:lang w:val="x-none" w:eastAsia="en-US"/>
        </w:rPr>
        <w:t>230</w:t>
      </w:r>
      <w:r w:rsidR="003B69FC">
        <w:rPr>
          <w:rFonts w:ascii="Arial" w:eastAsia="MS Mincho" w:hAnsi="Arial" w:cs="Times New Roman"/>
          <w:b/>
          <w:kern w:val="0"/>
          <w:sz w:val="22"/>
          <w:lang w:val="x-none" w:eastAsia="en-US"/>
        </w:rPr>
        <w:t>2427</w:t>
      </w:r>
    </w:p>
    <w:p w:rsidR="00A578C0" w:rsidRPr="00002365" w:rsidRDefault="00002365" w:rsidP="00A578C0">
      <w:pPr>
        <w:widowControl/>
        <w:tabs>
          <w:tab w:val="center" w:pos="4536"/>
          <w:tab w:val="right" w:pos="9072"/>
        </w:tabs>
        <w:ind w:left="-2"/>
        <w:jc w:val="left"/>
        <w:rPr>
          <w:rFonts w:ascii="Arial" w:eastAsia="MS Mincho" w:hAnsi="Arial" w:cs="Times New Roman"/>
          <w:b/>
          <w:kern w:val="0"/>
          <w:sz w:val="22"/>
          <w:lang w:val="x-none" w:eastAsia="en-US"/>
        </w:rPr>
      </w:pPr>
      <w:r w:rsidRPr="00002365">
        <w:rPr>
          <w:rFonts w:ascii="Arial" w:eastAsia="MS Mincho" w:hAnsi="Arial" w:cs="Times New Roman"/>
          <w:b/>
          <w:kern w:val="0"/>
          <w:sz w:val="22"/>
          <w:lang w:val="x-none" w:eastAsia="en-US"/>
        </w:rPr>
        <w:t>e-Meeting, April 17</w:t>
      </w:r>
      <w:r w:rsidRPr="00C741B7">
        <w:rPr>
          <w:rFonts w:ascii="Arial" w:eastAsia="MS Mincho" w:hAnsi="Arial" w:cs="Times New Roman"/>
          <w:b/>
          <w:kern w:val="0"/>
          <w:sz w:val="22"/>
          <w:vertAlign w:val="superscript"/>
          <w:lang w:val="x-none" w:eastAsia="en-US"/>
        </w:rPr>
        <w:t>th</w:t>
      </w:r>
      <w:r w:rsidRPr="00002365">
        <w:rPr>
          <w:rFonts w:ascii="Arial" w:eastAsia="MS Mincho" w:hAnsi="Arial" w:cs="Times New Roman"/>
          <w:b/>
          <w:kern w:val="0"/>
          <w:sz w:val="22"/>
          <w:lang w:val="x-none" w:eastAsia="en-US"/>
        </w:rPr>
        <w:t xml:space="preserve"> –</w:t>
      </w:r>
      <w:r w:rsidR="00D73BCB">
        <w:rPr>
          <w:rFonts w:ascii="Arial" w:eastAsia="MS Mincho" w:hAnsi="Arial" w:cs="Times New Roman"/>
          <w:b/>
          <w:kern w:val="0"/>
          <w:sz w:val="22"/>
          <w:lang w:val="x-none" w:eastAsia="en-US"/>
        </w:rPr>
        <w:t xml:space="preserve"> </w:t>
      </w:r>
      <w:r w:rsidR="00D73BCB" w:rsidRPr="00D73BCB">
        <w:rPr>
          <w:rFonts w:ascii="Arial" w:eastAsia="MS Mincho" w:hAnsi="Arial" w:cs="Times New Roman" w:hint="eastAsia"/>
          <w:b/>
          <w:kern w:val="0"/>
          <w:sz w:val="22"/>
          <w:lang w:val="x-none" w:eastAsia="en-US"/>
        </w:rPr>
        <w:t>April</w:t>
      </w:r>
      <w:r w:rsidRPr="00002365">
        <w:rPr>
          <w:rFonts w:ascii="Arial" w:eastAsia="MS Mincho" w:hAnsi="Arial" w:cs="Times New Roman"/>
          <w:b/>
          <w:kern w:val="0"/>
          <w:sz w:val="22"/>
          <w:lang w:val="x-none" w:eastAsia="en-US"/>
        </w:rPr>
        <w:t xml:space="preserve"> 26</w:t>
      </w:r>
      <w:r w:rsidRPr="00C741B7">
        <w:rPr>
          <w:rFonts w:ascii="Arial" w:eastAsia="MS Mincho" w:hAnsi="Arial" w:cs="Times New Roman"/>
          <w:b/>
          <w:kern w:val="0"/>
          <w:sz w:val="22"/>
          <w:vertAlign w:val="superscript"/>
          <w:lang w:val="x-none" w:eastAsia="en-US"/>
        </w:rPr>
        <w:t>th</w:t>
      </w:r>
      <w:r w:rsidRPr="00002365">
        <w:rPr>
          <w:rFonts w:ascii="Arial" w:eastAsia="MS Mincho" w:hAnsi="Arial" w:cs="Times New Roman"/>
          <w:b/>
          <w:kern w:val="0"/>
          <w:sz w:val="22"/>
          <w:lang w:val="x-none" w:eastAsia="en-US"/>
        </w:rPr>
        <w:t>, 2023</w:t>
      </w:r>
    </w:p>
    <w:p w:rsidR="00A578C0" w:rsidRPr="004A06BE"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00467FCA">
        <w:rPr>
          <w:rFonts w:ascii="Arial" w:eastAsia="宋体" w:hAnsi="Arial" w:cs="Times New Roman"/>
          <w:b/>
          <w:kern w:val="0"/>
          <w:sz w:val="22"/>
          <w:lang w:val="x-none"/>
        </w:rPr>
        <w:t>New H3C</w:t>
      </w:r>
    </w:p>
    <w:p w:rsidR="00A578C0" w:rsidRPr="00164469" w:rsidRDefault="00A578C0" w:rsidP="003F3BD9">
      <w:pPr>
        <w:widowControl/>
        <w:tabs>
          <w:tab w:val="left" w:pos="1800"/>
          <w:tab w:val="right" w:pos="9072"/>
        </w:tabs>
        <w:ind w:left="1798" w:hanging="1800"/>
        <w:jc w:val="left"/>
        <w:rPr>
          <w:rFonts w:ascii="Arial" w:eastAsia="宋体" w:hAnsi="Arial" w:cs="Times New Roman"/>
          <w:b/>
          <w:kern w:val="0"/>
          <w:sz w:val="22"/>
        </w:rPr>
      </w:pPr>
      <w:r w:rsidRPr="004A06BE">
        <w:rPr>
          <w:rFonts w:ascii="Arial" w:eastAsia="MS Mincho" w:hAnsi="Arial" w:cs="Times New Roman"/>
          <w:b/>
          <w:kern w:val="0"/>
          <w:sz w:val="22"/>
          <w:lang w:val="x-none" w:eastAsia="en-US"/>
        </w:rPr>
        <w:t>Title:</w:t>
      </w:r>
      <w:bookmarkStart w:id="0" w:name="Title"/>
      <w:bookmarkEnd w:id="0"/>
      <w:r w:rsidRPr="004A06BE">
        <w:rPr>
          <w:rFonts w:ascii="Arial" w:eastAsia="MS Mincho" w:hAnsi="Arial" w:cs="Times New Roman"/>
          <w:b/>
          <w:kern w:val="0"/>
          <w:sz w:val="22"/>
          <w:lang w:val="x-none" w:eastAsia="en-US"/>
        </w:rPr>
        <w:tab/>
      </w:r>
      <w:r w:rsidR="00164469" w:rsidRPr="00164469">
        <w:rPr>
          <w:rFonts w:ascii="Arial" w:eastAsia="MS Mincho" w:hAnsi="Arial" w:hint="eastAsia"/>
          <w:b/>
          <w:sz w:val="22"/>
          <w:lang w:val="x-none"/>
        </w:rPr>
        <w:t>Discussion</w:t>
      </w:r>
      <w:r w:rsidR="00761B07" w:rsidRPr="00761B07">
        <w:rPr>
          <w:rFonts w:ascii="Arial" w:eastAsia="MS Mincho" w:hAnsi="Arial"/>
          <w:b/>
          <w:sz w:val="22"/>
          <w:lang w:val="x-none"/>
        </w:rPr>
        <w:t xml:space="preserve"> for </w:t>
      </w:r>
      <w:r w:rsidR="001B50E5" w:rsidRPr="001B50E5">
        <w:rPr>
          <w:rFonts w:ascii="Arial" w:eastAsia="MS Mincho" w:hAnsi="Arial"/>
          <w:b/>
          <w:sz w:val="22"/>
          <w:lang w:val="x-none"/>
        </w:rPr>
        <w:t>Evaluation on NR duplex evolution</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1" w:name="Source"/>
      <w:bookmarkEnd w:id="1"/>
      <w:r w:rsidRPr="004A06BE">
        <w:rPr>
          <w:rFonts w:ascii="Arial" w:eastAsia="MS Mincho" w:hAnsi="Arial" w:cs="Times New Roman"/>
          <w:b/>
          <w:kern w:val="0"/>
          <w:sz w:val="22"/>
          <w:lang w:val="x-none" w:eastAsia="en-US"/>
        </w:rPr>
        <w:tab/>
      </w:r>
      <w:r w:rsidR="001B50E5">
        <w:rPr>
          <w:rFonts w:ascii="Arial" w:eastAsia="宋体" w:hAnsi="Arial" w:cs="Times New Roman"/>
          <w:b/>
          <w:kern w:val="0"/>
          <w:sz w:val="22"/>
          <w:lang w:val="x-none"/>
        </w:rPr>
        <w:t>9.3.1</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2" w:name="DocumentFor"/>
      <w:bookmarkEnd w:id="2"/>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bookmarkStart w:id="3" w:name="_Ref521334010"/>
      <w:r w:rsidRPr="004A06BE">
        <w:rPr>
          <w:rFonts w:ascii="Arial" w:eastAsia="宋体" w:hAnsi="Arial" w:cs="Times New Roman"/>
          <w:b/>
          <w:kern w:val="32"/>
          <w:sz w:val="28"/>
          <w:szCs w:val="20"/>
          <w:lang w:val="x-none" w:eastAsia="x-none"/>
        </w:rPr>
        <w:t>Introduction</w:t>
      </w:r>
      <w:bookmarkEnd w:id="3"/>
    </w:p>
    <w:p w:rsidR="00857968" w:rsidRDefault="00AE31E2" w:rsidP="004A1CE8">
      <w:pPr>
        <w:spacing w:beforeLines="50" w:before="120"/>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00BD4893">
        <w:rPr>
          <w:rFonts w:ascii="Times New Roman" w:hAnsi="Times New Roman" w:cs="Times New Roman"/>
          <w:sz w:val="20"/>
          <w:szCs w:val="20"/>
        </w:rPr>
        <w:t xml:space="preserve"> RAN1 #11</w:t>
      </w:r>
      <w:r w:rsidR="00C741B7">
        <w:rPr>
          <w:rFonts w:ascii="Times New Roman" w:hAnsi="Times New Roman" w:cs="Times New Roman"/>
          <w:sz w:val="20"/>
          <w:szCs w:val="20"/>
        </w:rPr>
        <w:t>2</w:t>
      </w:r>
      <w:r w:rsidRPr="004A06BE">
        <w:rPr>
          <w:rFonts w:ascii="Times New Roman" w:hAnsi="Times New Roman" w:cs="Times New Roman"/>
          <w:sz w:val="20"/>
          <w:szCs w:val="20"/>
        </w:rPr>
        <w:t xml:space="preserve"> meeting, </w:t>
      </w:r>
      <w:r>
        <w:rPr>
          <w:rFonts w:ascii="Times New Roman" w:hAnsi="Times New Roman" w:cs="Times New Roman" w:hint="eastAsia"/>
          <w:sz w:val="20"/>
          <w:szCs w:val="20"/>
        </w:rPr>
        <w:t>e</w:t>
      </w:r>
      <w:r w:rsidRPr="00AE31E2">
        <w:rPr>
          <w:rFonts w:ascii="Times New Roman" w:hAnsi="Times New Roman" w:cs="Times New Roman"/>
          <w:sz w:val="20"/>
          <w:szCs w:val="20"/>
          <w:lang w:eastAsia="fi-FI"/>
        </w:rPr>
        <w:t>valuation on NR duplex evolution</w:t>
      </w:r>
      <w:r>
        <w:rPr>
          <w:rFonts w:ascii="Times New Roman" w:hAnsi="Times New Roman" w:cs="Times New Roman"/>
          <w:sz w:val="20"/>
          <w:szCs w:val="20"/>
          <w:lang w:eastAsia="fi-FI"/>
        </w:rPr>
        <w:t xml:space="preserve"> </w:t>
      </w:r>
      <w:r>
        <w:rPr>
          <w:rFonts w:ascii="Times New Roman" w:eastAsia="宋体" w:hAnsi="Times New Roman" w:cs="Times New Roman"/>
          <w:sz w:val="20"/>
          <w:szCs w:val="20"/>
        </w:rPr>
        <w:t>in Rel.18</w:t>
      </w:r>
      <w:r w:rsidRPr="004A06BE">
        <w:rPr>
          <w:rFonts w:ascii="Times New Roman" w:eastAsia="宋体" w:hAnsi="Times New Roman" w:cs="Times New Roman"/>
          <w:sz w:val="20"/>
          <w:szCs w:val="20"/>
        </w:rPr>
        <w:t xml:space="preserve"> </w:t>
      </w:r>
      <w:r>
        <w:rPr>
          <w:rFonts w:ascii="Times New Roman" w:hAnsi="Times New Roman" w:cs="Times New Roman"/>
          <w:sz w:val="20"/>
          <w:szCs w:val="20"/>
        </w:rPr>
        <w:t>was</w:t>
      </w:r>
      <w:r w:rsidRPr="004A06BE">
        <w:rPr>
          <w:rFonts w:ascii="Times New Roman" w:hAnsi="Times New Roman" w:cs="Times New Roman"/>
          <w:sz w:val="20"/>
          <w:szCs w:val="20"/>
        </w:rPr>
        <w:t xml:space="preserve"> discussed. Some</w:t>
      </w:r>
      <w:r w:rsidRPr="004A06BE">
        <w:rPr>
          <w:rFonts w:ascii="Times New Roman" w:eastAsia="宋体" w:hAnsi="Times New Roman" w:cs="Times New Roman"/>
          <w:sz w:val="20"/>
          <w:szCs w:val="20"/>
        </w:rPr>
        <w:t xml:space="preserve"> agreements were </w:t>
      </w:r>
      <w:r>
        <w:rPr>
          <w:rFonts w:ascii="Times New Roman" w:eastAsia="宋体" w:hAnsi="Times New Roman" w:cs="Times New Roman"/>
          <w:sz w:val="20"/>
          <w:szCs w:val="20"/>
        </w:rPr>
        <w:t>made as below [1]</w:t>
      </w:r>
    </w:p>
    <w:p w:rsidR="00C741B7" w:rsidRPr="001515E1" w:rsidRDefault="00C741B7" w:rsidP="00C741B7">
      <w:pPr>
        <w:rPr>
          <w:rFonts w:cs="Times"/>
          <w:b/>
          <w:bCs/>
          <w:szCs w:val="20"/>
          <w:highlight w:val="darkYellow"/>
        </w:rPr>
      </w:pPr>
      <w:r w:rsidRPr="001515E1">
        <w:rPr>
          <w:rFonts w:cs="Times"/>
          <w:b/>
          <w:bCs/>
          <w:szCs w:val="20"/>
          <w:highlight w:val="darkYellow"/>
        </w:rPr>
        <w:t xml:space="preserve">Working </w:t>
      </w:r>
      <w:r>
        <w:rPr>
          <w:rFonts w:cs="Times"/>
          <w:b/>
          <w:bCs/>
          <w:szCs w:val="20"/>
          <w:highlight w:val="darkYellow"/>
        </w:rPr>
        <w:t>A</w:t>
      </w:r>
      <w:r w:rsidRPr="001515E1">
        <w:rPr>
          <w:rFonts w:cs="Times"/>
          <w:b/>
          <w:bCs/>
          <w:szCs w:val="20"/>
          <w:highlight w:val="darkYellow"/>
        </w:rPr>
        <w:t>ssumption:</w:t>
      </w:r>
    </w:p>
    <w:p w:rsidR="00C741B7" w:rsidRPr="001515E1" w:rsidRDefault="00C741B7" w:rsidP="00C741B7">
      <w:pPr>
        <w:rPr>
          <w:rFonts w:cs="Times"/>
          <w:bCs/>
          <w:szCs w:val="20"/>
        </w:rPr>
      </w:pPr>
      <w:r w:rsidRPr="001515E1">
        <w:rPr>
          <w:rFonts w:cs="Times"/>
          <w:bCs/>
          <w:szCs w:val="20"/>
        </w:rPr>
        <w:t xml:space="preserve">For co-site inter-sector co-channel inter-subband CLI modelling, before receiving RAN4’s reply on the 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1515E1">
        <w:rPr>
          <w:rFonts w:cs="Times"/>
          <w:szCs w:val="20"/>
        </w:rPr>
        <w:t xml:space="preserve">, RAN1 </w:t>
      </w:r>
      <w:r w:rsidRPr="001515E1">
        <w:rPr>
          <w:rFonts w:cs="Times"/>
          <w:bCs/>
          <w:szCs w:val="20"/>
        </w:rPr>
        <w:t>assume the following only for evaluation:</w:t>
      </w:r>
    </w:p>
    <w:p w:rsidR="00C741B7" w:rsidRPr="001515E1" w:rsidRDefault="00C741B7" w:rsidP="00C741B7">
      <w:pPr>
        <w:widowControl/>
        <w:numPr>
          <w:ilvl w:val="0"/>
          <w:numId w:val="33"/>
        </w:numPr>
        <w:jc w:val="left"/>
        <w:rPr>
          <w:rFonts w:cs="Times"/>
          <w:bCs/>
          <w:szCs w:val="20"/>
        </w:rPr>
      </w:pPr>
      <w:r w:rsidRPr="001515E1">
        <w:rPr>
          <w:rFonts w:cs="Times"/>
          <w:szCs w:val="20"/>
        </w:rPr>
        <w:t>FR1:</w:t>
      </w:r>
    </w:p>
    <w:p w:rsidR="00C741B7" w:rsidRPr="001515E1" w:rsidRDefault="00C741B7" w:rsidP="00C741B7">
      <w:pPr>
        <w:widowControl/>
        <w:numPr>
          <w:ilvl w:val="1"/>
          <w:numId w:val="33"/>
        </w:numPr>
        <w:jc w:val="left"/>
        <w:rPr>
          <w:rFonts w:cs="Times"/>
          <w:bCs/>
          <w:szCs w:val="20"/>
        </w:rPr>
      </w:pPr>
      <w:r w:rsidRPr="001515E1">
        <w:rPr>
          <w:rFonts w:cs="Times"/>
          <w:szCs w:val="20"/>
        </w:rPr>
        <w:t>75dB for spatial isolation (RAN4 typical value).</w:t>
      </w:r>
    </w:p>
    <w:p w:rsidR="00C741B7" w:rsidRPr="001515E1" w:rsidRDefault="00C741B7" w:rsidP="00C741B7">
      <w:pPr>
        <w:widowControl/>
        <w:numPr>
          <w:ilvl w:val="1"/>
          <w:numId w:val="33"/>
        </w:numPr>
        <w:jc w:val="left"/>
        <w:rPr>
          <w:rFonts w:cs="Times"/>
          <w:bCs/>
          <w:szCs w:val="20"/>
        </w:rPr>
      </w:pPr>
      <w:r w:rsidRPr="001515E1">
        <w:rPr>
          <w:rFonts w:cs="Times"/>
          <w:szCs w:val="20"/>
        </w:rPr>
        <w:t>93dB for spatial isolation (RAN4 best value).</w:t>
      </w:r>
    </w:p>
    <w:p w:rsidR="00C741B7" w:rsidRPr="001515E1" w:rsidRDefault="00C741B7" w:rsidP="00C741B7">
      <w:pPr>
        <w:widowControl/>
        <w:numPr>
          <w:ilvl w:val="1"/>
          <w:numId w:val="33"/>
        </w:numPr>
        <w:jc w:val="left"/>
        <w:rPr>
          <w:rFonts w:cs="Times"/>
          <w:bCs/>
          <w:szCs w:val="20"/>
        </w:rPr>
      </w:pPr>
      <w:r w:rsidRPr="001515E1">
        <w:rPr>
          <w:rFonts w:cs="Times"/>
          <w:szCs w:val="20"/>
        </w:rPr>
        <w:t xml:space="preserve">100dB for spatial isolation </w:t>
      </w:r>
    </w:p>
    <w:p w:rsidR="00C741B7" w:rsidRPr="001515E1" w:rsidRDefault="00C741B7" w:rsidP="00C741B7">
      <w:pPr>
        <w:widowControl/>
        <w:numPr>
          <w:ilvl w:val="0"/>
          <w:numId w:val="33"/>
        </w:numPr>
        <w:jc w:val="left"/>
        <w:rPr>
          <w:rFonts w:cs="Times"/>
          <w:bCs/>
          <w:szCs w:val="20"/>
        </w:rPr>
      </w:pPr>
      <w:r w:rsidRPr="001515E1">
        <w:rPr>
          <w:rFonts w:cs="Times"/>
          <w:szCs w:val="20"/>
        </w:rPr>
        <w:t>FR2:</w:t>
      </w:r>
    </w:p>
    <w:p w:rsidR="00C741B7" w:rsidRPr="001515E1" w:rsidRDefault="00C741B7" w:rsidP="00C741B7">
      <w:pPr>
        <w:widowControl/>
        <w:numPr>
          <w:ilvl w:val="1"/>
          <w:numId w:val="33"/>
        </w:numPr>
        <w:jc w:val="left"/>
        <w:rPr>
          <w:rFonts w:cs="Times"/>
          <w:bCs/>
          <w:szCs w:val="20"/>
        </w:rPr>
      </w:pPr>
      <w:r w:rsidRPr="001515E1">
        <w:rPr>
          <w:rFonts w:cs="Times"/>
          <w:szCs w:val="20"/>
        </w:rPr>
        <w:t>88dB for spatial isolation (RAN4 typical value).</w:t>
      </w:r>
    </w:p>
    <w:p w:rsidR="00C741B7" w:rsidRPr="001515E1" w:rsidRDefault="00C741B7" w:rsidP="00C741B7">
      <w:pPr>
        <w:widowControl/>
        <w:numPr>
          <w:ilvl w:val="1"/>
          <w:numId w:val="33"/>
        </w:numPr>
        <w:jc w:val="left"/>
        <w:rPr>
          <w:rFonts w:cs="Times"/>
          <w:bCs/>
          <w:szCs w:val="20"/>
        </w:rPr>
      </w:pPr>
      <w:r w:rsidRPr="001515E1">
        <w:rPr>
          <w:rFonts w:cs="Times"/>
          <w:szCs w:val="20"/>
        </w:rPr>
        <w:t>98dB for spatial isolation (RAN4 best value).</w:t>
      </w:r>
    </w:p>
    <w:p w:rsidR="00C741B7" w:rsidRPr="001515E1" w:rsidRDefault="00C741B7" w:rsidP="00C741B7">
      <w:pPr>
        <w:widowControl/>
        <w:numPr>
          <w:ilvl w:val="1"/>
          <w:numId w:val="33"/>
        </w:numPr>
        <w:jc w:val="left"/>
        <w:rPr>
          <w:rFonts w:cs="Times"/>
          <w:bCs/>
          <w:szCs w:val="20"/>
        </w:rPr>
      </w:pPr>
      <w:r w:rsidRPr="001515E1">
        <w:rPr>
          <w:rFonts w:cs="Times"/>
          <w:szCs w:val="20"/>
        </w:rPr>
        <w:t xml:space="preserve">105dB for spatial isolation </w:t>
      </w:r>
    </w:p>
    <w:p w:rsidR="00C741B7" w:rsidRPr="001515E1" w:rsidRDefault="00C741B7" w:rsidP="00C741B7">
      <w:pPr>
        <w:widowControl/>
        <w:numPr>
          <w:ilvl w:val="0"/>
          <w:numId w:val="33"/>
        </w:numPr>
        <w:jc w:val="left"/>
        <w:rPr>
          <w:rFonts w:cs="Times"/>
          <w:bCs/>
          <w:szCs w:val="20"/>
        </w:rPr>
      </w:pPr>
      <w:r w:rsidRPr="001515E1">
        <w:rPr>
          <w:rFonts w:cs="Times"/>
          <w:bCs/>
          <w:szCs w:val="20"/>
        </w:rPr>
        <w:t>In addition to spatial isolation and frequency isolation, companies can use digital cancelation and report the value, e,g., 10dB. Above does not imply that RAN1 assumes or does not assume digital cancelation is feasible.</w:t>
      </w:r>
    </w:p>
    <w:p w:rsidR="00C741B7" w:rsidRPr="001515E1" w:rsidRDefault="00C741B7" w:rsidP="00C741B7">
      <w:pPr>
        <w:widowControl/>
        <w:numPr>
          <w:ilvl w:val="0"/>
          <w:numId w:val="33"/>
        </w:numPr>
        <w:jc w:val="left"/>
        <w:rPr>
          <w:rFonts w:cs="Times"/>
          <w:bCs/>
          <w:szCs w:val="20"/>
        </w:rPr>
      </w:pPr>
      <w:r w:rsidRPr="001515E1">
        <w:rPr>
          <w:rFonts w:cs="Times"/>
          <w:bCs/>
          <w:szCs w:val="20"/>
        </w:rPr>
        <w:t>The feasibility of these values is up to RAN4. These values can be revisited based on further RAN4 inputs.</w:t>
      </w:r>
    </w:p>
    <w:p w:rsidR="00C741B7" w:rsidRPr="001515E1" w:rsidRDefault="00C741B7" w:rsidP="00C741B7">
      <w:pPr>
        <w:widowControl/>
        <w:numPr>
          <w:ilvl w:val="0"/>
          <w:numId w:val="33"/>
        </w:numPr>
        <w:jc w:val="left"/>
        <w:rPr>
          <w:rFonts w:cs="Times"/>
          <w:bCs/>
          <w:szCs w:val="20"/>
        </w:rPr>
      </w:pPr>
      <w:r w:rsidRPr="001515E1">
        <w:rPr>
          <w:rFonts w:cs="Times"/>
          <w:bCs/>
          <w:szCs w:val="20"/>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p w:rsidR="00C741B7" w:rsidRPr="001515E1" w:rsidRDefault="00C741B7" w:rsidP="00C741B7">
      <w:pPr>
        <w:rPr>
          <w:rFonts w:cs="Times"/>
          <w:szCs w:val="20"/>
          <w:lang w:eastAsia="ko-KR"/>
        </w:rPr>
      </w:pPr>
    </w:p>
    <w:p w:rsidR="00C741B7" w:rsidRPr="001515E1" w:rsidRDefault="00C741B7" w:rsidP="00C741B7">
      <w:pPr>
        <w:rPr>
          <w:rFonts w:cs="Times"/>
          <w:b/>
          <w:bCs/>
          <w:szCs w:val="20"/>
          <w:highlight w:val="green"/>
          <w:lang w:eastAsia="ko-KR"/>
        </w:rPr>
      </w:pPr>
      <w:r w:rsidRPr="001515E1">
        <w:rPr>
          <w:rFonts w:cs="Times"/>
          <w:b/>
          <w:bCs/>
          <w:szCs w:val="20"/>
          <w:highlight w:val="green"/>
          <w:lang w:eastAsia="ko-KR"/>
        </w:rPr>
        <w:t>Agreement</w:t>
      </w:r>
    </w:p>
    <w:p w:rsidR="00C741B7" w:rsidRPr="001515E1" w:rsidRDefault="00C741B7" w:rsidP="00C741B7">
      <w:pPr>
        <w:rPr>
          <w:rFonts w:cs="Times"/>
          <w:bCs/>
          <w:szCs w:val="20"/>
        </w:rPr>
      </w:pPr>
      <w:r w:rsidRPr="001515E1">
        <w:rPr>
          <w:rFonts w:cs="Times"/>
          <w:bCs/>
          <w:szCs w:val="20"/>
        </w:rPr>
        <w:t xml:space="preserve">For SLS in RAN1, if only large scale fading is modelled and small scale fading is not modelled for </w:t>
      </w:r>
      <w:r w:rsidRPr="001515E1">
        <w:rPr>
          <w:rFonts w:cs="Times"/>
          <w:bCs/>
          <w:szCs w:val="20"/>
          <w:lang w:val="it-IT"/>
        </w:rPr>
        <w:t>UE-UE co-channel channel model</w:t>
      </w:r>
      <w:r w:rsidRPr="001515E1">
        <w:rPr>
          <w:rFonts w:cs="Times"/>
          <w:bCs/>
          <w:szCs w:val="20"/>
        </w:rPr>
        <w:t xml:space="preserve">, the power of </w:t>
      </w:r>
      <w:r w:rsidRPr="001515E1">
        <w:rPr>
          <w:rFonts w:cs="Times"/>
          <w:bCs/>
          <w:szCs w:val="20"/>
          <w:lang w:val="sv-SE"/>
        </w:rPr>
        <w:t>UE-UE co-channel inter-subband CLI</w:t>
      </w:r>
      <w:r w:rsidRPr="001515E1">
        <w:rPr>
          <w:rFonts w:cs="Times"/>
          <w:bCs/>
          <w:szCs w:val="20"/>
        </w:rPr>
        <w:t xml:space="preserve"> experienced by the victim UE on each receiver chain at DL RB </w:t>
      </w:r>
      <w:r w:rsidRPr="001515E1">
        <w:rPr>
          <w:rFonts w:cs="Times"/>
          <w:bCs/>
          <w:i/>
          <w:szCs w:val="20"/>
        </w:rPr>
        <w:t>n</w:t>
      </w:r>
      <w:r w:rsidRPr="001515E1">
        <w:rPr>
          <w:rFonts w:cs="Times"/>
          <w:bCs/>
          <w:szCs w:val="20"/>
        </w:rPr>
        <w:t xml:space="preserve"> can be modelled as</w:t>
      </w:r>
    </w:p>
    <w:p w:rsidR="00C741B7" w:rsidRPr="00C741B7" w:rsidRDefault="00FB74DE" w:rsidP="00C741B7">
      <w:pPr>
        <w:pStyle w:val="B1"/>
        <w:spacing w:after="0"/>
        <w:ind w:left="0" w:firstLine="0"/>
        <w:jc w:val="center"/>
        <w:rPr>
          <w:rFonts w:ascii="Times" w:hAnsi="Times" w:cs="Times"/>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rsidR="00C741B7" w:rsidRPr="001515E1" w:rsidRDefault="00C741B7" w:rsidP="00C741B7">
      <w:pPr>
        <w:pStyle w:val="B1"/>
        <w:spacing w:after="0"/>
        <w:ind w:left="0" w:firstLine="0"/>
        <w:rPr>
          <w:rFonts w:ascii="Times" w:hAnsi="Times" w:cs="Times"/>
        </w:rPr>
      </w:pPr>
      <w:r w:rsidRPr="001515E1">
        <w:rPr>
          <w:rFonts w:ascii="Times" w:hAnsi="Times" w:cs="Times"/>
          <w:bCs/>
          <w:iCs/>
        </w:rPr>
        <w:t>where</w:t>
      </w:r>
    </w:p>
    <w:p w:rsidR="00C741B7" w:rsidRPr="001515E1" w:rsidRDefault="00FB74DE" w:rsidP="00C741B7">
      <w:pPr>
        <w:widowControl/>
        <w:numPr>
          <w:ilvl w:val="0"/>
          <w:numId w:val="33"/>
        </w:numPr>
        <w:jc w:val="left"/>
        <w:rPr>
          <w:rFonts w:cs="Times"/>
          <w:bCs/>
          <w:szCs w:val="20"/>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C741B7" w:rsidRPr="001515E1">
        <w:rPr>
          <w:rFonts w:cs="Times"/>
          <w:bCs/>
          <w:szCs w:val="20"/>
        </w:rPr>
        <w:t xml:space="preserve"> is the power of </w:t>
      </w:r>
      <w:r w:rsidR="00C741B7" w:rsidRPr="001515E1">
        <w:rPr>
          <w:rFonts w:cs="Times"/>
          <w:bCs/>
          <w:szCs w:val="20"/>
          <w:lang w:val="sv-SE"/>
        </w:rPr>
        <w:t xml:space="preserve">UE-UE co-channel inter-subband CLI from </w:t>
      </w:r>
      <w:r w:rsidR="00C741B7" w:rsidRPr="001515E1">
        <w:rPr>
          <w:rFonts w:cs="Times"/>
          <w:bCs/>
          <w:szCs w:val="20"/>
        </w:rPr>
        <w:t>aggressor</w:t>
      </w:r>
      <w:r w:rsidR="00C741B7" w:rsidRPr="001515E1">
        <w:rPr>
          <w:rFonts w:cs="Times"/>
          <w:bCs/>
          <w:szCs w:val="20"/>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C741B7" w:rsidRPr="001515E1">
        <w:rPr>
          <w:rFonts w:cs="Times"/>
          <w:szCs w:val="20"/>
        </w:rPr>
        <w:t xml:space="preserve"> </w:t>
      </w:r>
      <w:r w:rsidR="00C741B7" w:rsidRPr="001515E1">
        <w:rPr>
          <w:rFonts w:cs="Times"/>
          <w:bCs/>
          <w:szCs w:val="20"/>
        </w:rPr>
        <w:t xml:space="preserve">to victim UE </w:t>
      </w:r>
      <m:oMath>
        <m:r>
          <w:rPr>
            <w:rFonts w:ascii="Cambria Math" w:hAnsi="Cambria Math"/>
          </w:rPr>
          <m:t>B</m:t>
        </m:r>
      </m:oMath>
      <w:r w:rsidR="00C741B7" w:rsidRPr="001515E1">
        <w:rPr>
          <w:rFonts w:cs="Times"/>
          <w:bCs/>
          <w:szCs w:val="20"/>
        </w:rPr>
        <w:t xml:space="preserve"> on each receiver chain at one DL RB </w:t>
      </w:r>
      <w:r w:rsidR="00C741B7" w:rsidRPr="001515E1">
        <w:rPr>
          <w:rFonts w:cs="Times"/>
          <w:bCs/>
          <w:i/>
          <w:szCs w:val="20"/>
        </w:rPr>
        <w:t>n</w:t>
      </w:r>
      <w:r w:rsidR="00C741B7" w:rsidRPr="001515E1">
        <w:rPr>
          <w:rFonts w:cs="Times"/>
          <w:bCs/>
          <w:szCs w:val="20"/>
        </w:rPr>
        <w:t xml:space="preserve"> (linear value).</w:t>
      </w:r>
    </w:p>
    <w:p w:rsidR="00C741B7" w:rsidRPr="001515E1" w:rsidRDefault="00FB74DE" w:rsidP="00C741B7">
      <w:pPr>
        <w:widowControl/>
        <w:numPr>
          <w:ilvl w:val="0"/>
          <w:numId w:val="33"/>
        </w:numPr>
        <w:jc w:val="left"/>
        <w:rPr>
          <w:rFonts w:cs="Times"/>
          <w:bCs/>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C741B7" w:rsidRPr="001515E1">
        <w:rPr>
          <w:rFonts w:cs="Times"/>
          <w:bCs/>
          <w:iCs/>
          <w:szCs w:val="20"/>
        </w:rPr>
        <w:t xml:space="preserve"> is UL transmission power of </w:t>
      </w:r>
      <w:r w:rsidR="00C741B7" w:rsidRPr="001515E1">
        <w:rPr>
          <w:rFonts w:cs="Times"/>
          <w:bCs/>
          <w:iCs/>
          <w:szCs w:val="20"/>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C741B7" w:rsidRPr="001515E1">
        <w:rPr>
          <w:rFonts w:cs="Times"/>
          <w:bCs/>
          <w:iCs/>
          <w:szCs w:val="20"/>
        </w:rPr>
        <w:t xml:space="preserve"> across all transmit chains over the allocated UL RBs (linear value)</w:t>
      </w:r>
    </w:p>
    <w:p w:rsidR="00C741B7" w:rsidRPr="001515E1" w:rsidRDefault="00FB74DE" w:rsidP="00C741B7">
      <w:pPr>
        <w:widowControl/>
        <w:numPr>
          <w:ilvl w:val="0"/>
          <w:numId w:val="33"/>
        </w:numPr>
        <w:jc w:val="left"/>
        <w:rPr>
          <w:rFonts w:cs="Times"/>
          <w:bCs/>
          <w:szCs w:val="20"/>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C741B7" w:rsidRPr="001515E1">
        <w:rPr>
          <w:rFonts w:cs="Times"/>
          <w:bCs/>
          <w:szCs w:val="20"/>
        </w:rPr>
        <w:t xml:space="preserve"> is the coupling loss </w:t>
      </w:r>
      <w:r w:rsidR="00C741B7" w:rsidRPr="001515E1">
        <w:rPr>
          <w:rFonts w:cs="Times"/>
          <w:bCs/>
          <w:szCs w:val="20"/>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C741B7" w:rsidRPr="001515E1">
        <w:rPr>
          <w:rFonts w:cs="Times"/>
          <w:bCs/>
          <w:szCs w:val="20"/>
        </w:rPr>
        <w:t xml:space="preserve"> and UE </w:t>
      </w:r>
      <m:oMath>
        <m:r>
          <w:rPr>
            <w:rFonts w:ascii="Cambria Math" w:hAnsi="Cambria Math"/>
          </w:rPr>
          <m:t>B</m:t>
        </m:r>
      </m:oMath>
      <w:r w:rsidR="00C741B7" w:rsidRPr="001515E1">
        <w:rPr>
          <w:rFonts w:cs="Times"/>
          <w:bCs/>
          <w:szCs w:val="20"/>
        </w:rPr>
        <w:t xml:space="preserve"> (linear value), accounting for analog beamforming at the aggressor UE and victim UE</w:t>
      </w:r>
    </w:p>
    <w:p w:rsidR="00C741B7" w:rsidRPr="001515E1" w:rsidRDefault="00FB74DE" w:rsidP="00C741B7">
      <w:pPr>
        <w:widowControl/>
        <w:numPr>
          <w:ilvl w:val="0"/>
          <w:numId w:val="33"/>
        </w:numPr>
        <w:jc w:val="left"/>
        <w:rPr>
          <w:rFonts w:cs="Times"/>
          <w:bCs/>
          <w:szCs w:val="20"/>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C741B7" w:rsidRPr="001515E1">
        <w:rPr>
          <w:rFonts w:cs="Times"/>
          <w:bCs/>
          <w:szCs w:val="20"/>
        </w:rPr>
        <w:t xml:space="preserve"> is the </w:t>
      </w:r>
      <w:r w:rsidR="00C741B7" w:rsidRPr="001515E1">
        <w:rPr>
          <w:rFonts w:cs="Times"/>
          <w:szCs w:val="20"/>
        </w:rPr>
        <w:t>total number of UL RBs in the UL subband</w:t>
      </w:r>
    </w:p>
    <w:p w:rsidR="00C741B7" w:rsidRPr="001515E1" w:rsidRDefault="00FB74DE" w:rsidP="00C741B7">
      <w:pPr>
        <w:widowControl/>
        <w:numPr>
          <w:ilvl w:val="0"/>
          <w:numId w:val="33"/>
        </w:numPr>
        <w:jc w:val="left"/>
        <w:rPr>
          <w:rFonts w:cs="Times"/>
          <w:szCs w:val="20"/>
        </w:rPr>
      </w:pPr>
      <m:oMath>
        <m:sSub>
          <m:sSubPr>
            <m:ctrlPr>
              <w:rPr>
                <w:rFonts w:ascii="Cambria Math" w:hAnsi="Cambria Math"/>
                <w:color w:val="FF0000"/>
              </w:rPr>
            </m:ctrlPr>
          </m:sSubPr>
          <m:e>
            <m:r>
              <m:rPr>
                <m:sty m:val="p"/>
              </m:rPr>
              <w:rPr>
                <w:rFonts w:ascii="Cambria Math"/>
                <w:color w:val="FF0000"/>
              </w:rPr>
              <m:t>ICS</m:t>
            </m:r>
          </m:e>
          <m:sub>
            <m:r>
              <m:rPr>
                <m:sty m:val="p"/>
              </m:rPr>
              <w:rPr>
                <w:rFonts w:ascii="Cambria Math"/>
                <w:color w:val="FF0000"/>
              </w:rPr>
              <m:t>UE</m:t>
            </m:r>
          </m:sub>
        </m:sSub>
      </m:oMath>
      <w:r w:rsidR="00C741B7" w:rsidRPr="001515E1">
        <w:rPr>
          <w:rFonts w:eastAsia="宋体" w:cs="Times"/>
          <w:szCs w:val="20"/>
        </w:rPr>
        <w:t xml:space="preserve"> </w:t>
      </w:r>
      <w:r w:rsidR="00C741B7" w:rsidRPr="001515E1">
        <w:rPr>
          <w:rFonts w:eastAsia="宋体" w:cs="Times"/>
          <w:bCs/>
          <w:iCs/>
          <w:szCs w:val="20"/>
        </w:rPr>
        <w:t xml:space="preserve">is in linear scale. For the value of </w:t>
      </w:r>
      <m:oMath>
        <m:sSub>
          <m:sSubPr>
            <m:ctrlPr>
              <w:rPr>
                <w:rFonts w:ascii="Cambria Math" w:hAnsi="Cambria Math"/>
                <w:color w:val="FF0000"/>
              </w:rPr>
            </m:ctrlPr>
          </m:sSubPr>
          <m:e>
            <m:r>
              <m:rPr>
                <m:sty m:val="p"/>
              </m:rPr>
              <w:rPr>
                <w:rFonts w:ascii="Cambria Math"/>
                <w:color w:val="FF0000"/>
              </w:rPr>
              <m:t>ICS</m:t>
            </m:r>
          </m:e>
          <m:sub>
            <m:r>
              <m:rPr>
                <m:sty m:val="p"/>
              </m:rPr>
              <w:rPr>
                <w:rFonts w:ascii="Cambria Math"/>
                <w:color w:val="FF0000"/>
              </w:rPr>
              <m:t>UE</m:t>
            </m:r>
          </m:sub>
        </m:sSub>
      </m:oMath>
      <w:r w:rsidR="00C741B7" w:rsidRPr="001515E1">
        <w:rPr>
          <w:rFonts w:eastAsia="宋体" w:cs="Times"/>
          <w:bCs/>
          <w:iCs/>
          <w:szCs w:val="20"/>
        </w:rPr>
        <w:t xml:space="preserve">, it is up to RAN4. Companies can report the value used in their simulation </w:t>
      </w:r>
      <w:r w:rsidR="00C741B7" w:rsidRPr="001515E1">
        <w:rPr>
          <w:rFonts w:cs="Times"/>
          <w:szCs w:val="20"/>
        </w:rPr>
        <w:t>before receiving RAN4’s further input.</w:t>
      </w:r>
    </w:p>
    <w:p w:rsidR="00C741B7" w:rsidRPr="001515E1" w:rsidRDefault="00C741B7" w:rsidP="00C741B7">
      <w:pPr>
        <w:widowControl/>
        <w:numPr>
          <w:ilvl w:val="0"/>
          <w:numId w:val="33"/>
        </w:numPr>
        <w:jc w:val="left"/>
        <w:rPr>
          <w:rFonts w:cs="Times"/>
          <w:bCs/>
          <w:szCs w:val="20"/>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sidRPr="001515E1">
        <w:rPr>
          <w:rFonts w:cs="Times"/>
          <w:szCs w:val="20"/>
        </w:rPr>
        <w:t>, wherein,</w:t>
      </w:r>
    </w:p>
    <w:p w:rsidR="00C741B7" w:rsidRPr="001515E1" w:rsidRDefault="00C741B7" w:rsidP="00C741B7">
      <w:pPr>
        <w:widowControl/>
        <w:numPr>
          <w:ilvl w:val="1"/>
          <w:numId w:val="33"/>
        </w:numPr>
        <w:jc w:val="left"/>
        <w:rPr>
          <w:rFonts w:cs="Times"/>
          <w:bCs/>
          <w:szCs w:val="20"/>
        </w:rPr>
      </w:pPr>
      <w:r w:rsidRPr="001515E1">
        <w:rPr>
          <w:rFonts w:cs="Times"/>
          <w:szCs w:val="20"/>
        </w:rPr>
        <w:lastRenderedPageBreak/>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1515E1">
        <w:rPr>
          <w:rFonts w:cs="Times"/>
          <w:szCs w:val="20"/>
        </w:rPr>
        <w:t xml:space="preserve"> can be ignored</w:t>
      </w:r>
    </w:p>
    <w:p w:rsidR="00C741B7" w:rsidRPr="001515E1" w:rsidRDefault="00C741B7" w:rsidP="00C741B7">
      <w:pPr>
        <w:widowControl/>
        <w:numPr>
          <w:ilvl w:val="1"/>
          <w:numId w:val="33"/>
        </w:numPr>
        <w:jc w:val="left"/>
        <w:rPr>
          <w:rFonts w:cs="Times"/>
          <w:szCs w:val="20"/>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rsidR="00C741B7" w:rsidRPr="001515E1" w:rsidRDefault="00FB74DE" w:rsidP="00C741B7">
      <w:pPr>
        <w:widowControl/>
        <w:numPr>
          <w:ilvl w:val="1"/>
          <w:numId w:val="33"/>
        </w:numPr>
        <w:jc w:val="left"/>
        <w:rPr>
          <w:rFonts w:cs="Times"/>
          <w:bCs/>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C741B7" w:rsidRPr="001515E1">
        <w:rPr>
          <w:rFonts w:cs="Times"/>
          <w:bCs/>
          <w:szCs w:val="20"/>
        </w:rPr>
        <w:t xml:space="preserve"> is UL transmission power of </w:t>
      </w:r>
      <w:r w:rsidR="00C741B7" w:rsidRPr="001515E1">
        <w:rPr>
          <w:rFonts w:cs="Times"/>
          <w:bCs/>
          <w:szCs w:val="20"/>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C741B7" w:rsidRPr="001515E1">
        <w:rPr>
          <w:rFonts w:cs="Times"/>
          <w:szCs w:val="20"/>
        </w:rPr>
        <w:t xml:space="preserve"> </w:t>
      </w:r>
      <w:r w:rsidR="00C741B7" w:rsidRPr="001515E1">
        <w:rPr>
          <w:rFonts w:cs="Times"/>
          <w:bCs/>
          <w:szCs w:val="20"/>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C741B7" w:rsidRPr="001515E1">
        <w:rPr>
          <w:rFonts w:cs="Times"/>
          <w:bCs/>
          <w:iCs/>
          <w:szCs w:val="20"/>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C741B7" w:rsidRPr="001515E1">
        <w:rPr>
          <w:rFonts w:cs="Times"/>
          <w:szCs w:val="20"/>
        </w:rPr>
        <w:t xml:space="preserve"> is the number of </w:t>
      </w:r>
      <w:r w:rsidR="00C741B7" w:rsidRPr="001515E1">
        <w:rPr>
          <w:rFonts w:cs="Times"/>
          <w:bCs/>
          <w:szCs w:val="20"/>
        </w:rPr>
        <w:t xml:space="preserve">UL RBs allocated for UL transmission of </w:t>
      </w:r>
      <w:r w:rsidR="00C741B7" w:rsidRPr="001515E1">
        <w:rPr>
          <w:rFonts w:cs="Times"/>
          <w:bCs/>
          <w:szCs w:val="20"/>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C741B7" w:rsidRPr="001515E1">
        <w:rPr>
          <w:rFonts w:cs="Times"/>
          <w:bCs/>
          <w:iCs/>
          <w:szCs w:val="20"/>
        </w:rPr>
        <w:t>.</w:t>
      </w:r>
    </w:p>
    <w:p w:rsidR="00C741B7" w:rsidRPr="001515E1" w:rsidRDefault="00FB74DE" w:rsidP="00C741B7">
      <w:pPr>
        <w:widowControl/>
        <w:numPr>
          <w:ilvl w:val="1"/>
          <w:numId w:val="33"/>
        </w:numPr>
        <w:jc w:val="left"/>
        <w:rPr>
          <w:rFonts w:cs="Times"/>
          <w:bCs/>
          <w:szCs w:val="20"/>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C741B7" w:rsidRPr="001515E1">
        <w:rPr>
          <w:rFonts w:cs="Times"/>
          <w:szCs w:val="20"/>
        </w:rPr>
        <w:t xml:space="preserve"> is the Transmission Bandwidth Configuration, referring to Table 5.3.2-1 in TS 38.101-1 for FR1 and in TS 38.101-2 for FR2-1.</w:t>
      </w:r>
    </w:p>
    <w:p w:rsidR="00C741B7" w:rsidRPr="001515E1" w:rsidRDefault="00FB74DE" w:rsidP="00C741B7">
      <w:pPr>
        <w:widowControl/>
        <w:numPr>
          <w:ilvl w:val="2"/>
          <w:numId w:val="33"/>
        </w:numPr>
        <w:jc w:val="left"/>
        <w:rPr>
          <w:rFonts w:cs="Times"/>
          <w:bCs/>
          <w:szCs w:val="20"/>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C741B7" w:rsidRPr="001515E1">
        <w:rPr>
          <w:rFonts w:cs="Times"/>
          <w:szCs w:val="20"/>
        </w:rPr>
        <w:t xml:space="preserve"> for FR1 with 100MHz transmission bandwidth and 30kHz SCS</w:t>
      </w:r>
    </w:p>
    <w:p w:rsidR="00C741B7" w:rsidRPr="001515E1" w:rsidRDefault="00FB74DE" w:rsidP="00C741B7">
      <w:pPr>
        <w:widowControl/>
        <w:numPr>
          <w:ilvl w:val="2"/>
          <w:numId w:val="33"/>
        </w:numPr>
        <w:jc w:val="left"/>
        <w:rPr>
          <w:rFonts w:cs="Times"/>
          <w:bCs/>
          <w:szCs w:val="20"/>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C741B7" w:rsidRPr="001515E1">
        <w:rPr>
          <w:rFonts w:cs="Times"/>
          <w:szCs w:val="20"/>
        </w:rPr>
        <w:t xml:space="preserve"> for FR2-1 with 200MHz transmission bandwidth and 120kHz SCS</w:t>
      </w:r>
    </w:p>
    <w:p w:rsidR="00C741B7" w:rsidRPr="001515E1" w:rsidRDefault="00FB74DE" w:rsidP="00C741B7">
      <w:pPr>
        <w:widowControl/>
        <w:numPr>
          <w:ilvl w:val="1"/>
          <w:numId w:val="33"/>
        </w:numPr>
        <w:jc w:val="left"/>
        <w:rPr>
          <w:rFonts w:cs="Times"/>
          <w:bCs/>
          <w:szCs w:val="20"/>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C741B7" w:rsidRPr="001515E1">
        <w:rPr>
          <w:rFonts w:cs="Times"/>
          <w:szCs w:val="20"/>
        </w:rPr>
        <w:t xml:space="preserve"> is the starting frequency offset between the allocated UL RBs and the measured non-allocated RB (e.g. </w:t>
      </w:r>
      <w:r w:rsidR="00C741B7" w:rsidRPr="001515E1">
        <w:rPr>
          <w:rFonts w:cs="Times"/>
          <w:i/>
          <w:szCs w:val="20"/>
        </w:rPr>
        <w:t>∆</w:t>
      </w:r>
      <w:r w:rsidR="00C741B7" w:rsidRPr="001515E1">
        <w:rPr>
          <w:rFonts w:cs="Times"/>
          <w:i/>
          <w:szCs w:val="20"/>
          <w:vertAlign w:val="subscript"/>
        </w:rPr>
        <w:t>RB</w:t>
      </w:r>
      <w:r w:rsidR="00C741B7" w:rsidRPr="001515E1">
        <w:rPr>
          <w:rFonts w:cs="Times"/>
          <w:szCs w:val="20"/>
          <w:vertAlign w:val="subscript"/>
        </w:rPr>
        <w:t xml:space="preserve"> </w:t>
      </w:r>
      <w:r w:rsidR="00C741B7" w:rsidRPr="001515E1">
        <w:rPr>
          <w:rFonts w:cs="Times"/>
          <w:szCs w:val="20"/>
        </w:rPr>
        <w:t xml:space="preserve">= 1 or </w:t>
      </w:r>
      <w:r w:rsidR="00C741B7" w:rsidRPr="001515E1">
        <w:rPr>
          <w:rFonts w:cs="Times"/>
          <w:i/>
          <w:szCs w:val="20"/>
        </w:rPr>
        <w:t>∆</w:t>
      </w:r>
      <w:r w:rsidR="00C741B7" w:rsidRPr="001515E1">
        <w:rPr>
          <w:rFonts w:cs="Times"/>
          <w:i/>
          <w:szCs w:val="20"/>
          <w:vertAlign w:val="subscript"/>
        </w:rPr>
        <w:t>RB</w:t>
      </w:r>
      <w:r w:rsidR="00C741B7" w:rsidRPr="001515E1">
        <w:rPr>
          <w:rFonts w:cs="Times"/>
          <w:szCs w:val="20"/>
          <w:vertAlign w:val="subscript"/>
        </w:rPr>
        <w:t xml:space="preserve"> </w:t>
      </w:r>
      <w:r w:rsidR="00C741B7" w:rsidRPr="001515E1">
        <w:rPr>
          <w:rFonts w:cs="Times"/>
          <w:szCs w:val="20"/>
        </w:rPr>
        <w:t>= -1 for the first adjacent RB outside of the allocated UL RBs)</w:t>
      </w:r>
    </w:p>
    <w:p w:rsidR="00C741B7" w:rsidRPr="001515E1" w:rsidRDefault="00C741B7" w:rsidP="00C741B7">
      <w:pPr>
        <w:widowControl/>
        <w:numPr>
          <w:ilvl w:val="1"/>
          <w:numId w:val="33"/>
        </w:numPr>
        <w:jc w:val="left"/>
        <w:rPr>
          <w:rFonts w:cs="Times"/>
          <w:bCs/>
          <w:szCs w:val="20"/>
        </w:rPr>
      </w:pPr>
      <w:r w:rsidRPr="001515E1">
        <w:rPr>
          <w:rFonts w:cs="Times"/>
          <w:szCs w:val="20"/>
        </w:rPr>
        <w:t>EVM is the limit specified in Table 6.4.2.1-1 in TS 38.101-1 for FR1 and in TS 38.101-2 for FR2-1 for the modulation format used in the allocated RBs.</w:t>
      </w:r>
    </w:p>
    <w:p w:rsidR="00C741B7" w:rsidRPr="001515E1" w:rsidRDefault="00C741B7" w:rsidP="00C741B7">
      <w:pPr>
        <w:rPr>
          <w:rFonts w:cs="Times"/>
          <w:szCs w:val="20"/>
        </w:rPr>
      </w:pPr>
      <w:r>
        <w:rPr>
          <w:rFonts w:cs="Times"/>
          <w:color w:val="FF0000"/>
          <w:szCs w:val="20"/>
        </w:rPr>
        <w:t xml:space="preserve">Include the above in the </w:t>
      </w:r>
      <w:r w:rsidRPr="00923AAC">
        <w:rPr>
          <w:rFonts w:cs="Times"/>
          <w:color w:val="FF0000"/>
          <w:szCs w:val="20"/>
        </w:rPr>
        <w:t>LS to RAN4</w:t>
      </w:r>
      <w:r w:rsidRPr="001515E1">
        <w:rPr>
          <w:rFonts w:cs="Times"/>
          <w:szCs w:val="20"/>
        </w:rPr>
        <w:t xml:space="preserve"> to inform them of the agreement and to check if the RAN1 agreement is in</w:t>
      </w:r>
      <w:r>
        <w:rPr>
          <w:rFonts w:cs="Times"/>
          <w:szCs w:val="20"/>
        </w:rPr>
        <w:t xml:space="preserve"> </w:t>
      </w:r>
      <w:r w:rsidRPr="001515E1">
        <w:rPr>
          <w:rFonts w:cs="Times"/>
          <w:szCs w:val="20"/>
        </w:rPr>
        <w:t xml:space="preserve">line with RAN4’s understanding. </w:t>
      </w:r>
    </w:p>
    <w:p w:rsidR="00C741B7" w:rsidRPr="001515E1" w:rsidRDefault="00C741B7" w:rsidP="00C741B7">
      <w:pPr>
        <w:rPr>
          <w:rFonts w:cs="Times"/>
          <w:szCs w:val="20"/>
          <w:lang w:eastAsia="ko-KR"/>
        </w:rPr>
      </w:pPr>
    </w:p>
    <w:p w:rsidR="00C741B7" w:rsidRPr="001515E1" w:rsidRDefault="00C741B7" w:rsidP="00C741B7">
      <w:pPr>
        <w:rPr>
          <w:rFonts w:cs="Times"/>
          <w:b/>
          <w:szCs w:val="20"/>
          <w:highlight w:val="darkYellow"/>
        </w:rPr>
      </w:pPr>
      <w:r w:rsidRPr="001515E1">
        <w:rPr>
          <w:rFonts w:cs="Times"/>
          <w:b/>
          <w:szCs w:val="20"/>
          <w:highlight w:val="darkYellow"/>
        </w:rPr>
        <w:t>Working assumption:</w:t>
      </w:r>
    </w:p>
    <w:p w:rsidR="00C741B7" w:rsidRPr="001515E1" w:rsidRDefault="00C741B7" w:rsidP="00C741B7">
      <w:pPr>
        <w:rPr>
          <w:rFonts w:cs="Times"/>
          <w:bCs/>
          <w:szCs w:val="20"/>
        </w:rPr>
      </w:pPr>
      <w:r w:rsidRPr="001515E1">
        <w:rPr>
          <w:rFonts w:cs="Times"/>
          <w:bCs/>
          <w:szCs w:val="20"/>
        </w:rPr>
        <w:t xml:space="preserve">For SLS in RAN1, if both large-scale and small-scale fading are modelled for </w:t>
      </w:r>
      <w:r w:rsidRPr="001515E1">
        <w:rPr>
          <w:rFonts w:cs="Times"/>
          <w:bCs/>
          <w:szCs w:val="20"/>
          <w:lang w:val="it-IT"/>
        </w:rPr>
        <w:t xml:space="preserve">UE-UE co-channel channel model, the UE-UE </w:t>
      </w:r>
      <w:r w:rsidRPr="001515E1">
        <w:rPr>
          <w:rFonts w:cs="Times"/>
          <w:szCs w:val="20"/>
        </w:rPr>
        <w:t xml:space="preserve">co-channel inter-subband CLI signal across all Rx chains at DL RB </w:t>
      </w:r>
      <m:oMath>
        <m:r>
          <w:rPr>
            <w:rFonts w:ascii="Cambria Math" w:hAnsi="Cambria Math"/>
          </w:rPr>
          <m:t>n</m:t>
        </m:r>
      </m:oMath>
      <w:r w:rsidRPr="001515E1">
        <w:rPr>
          <w:rFonts w:cs="Times"/>
          <w:szCs w:val="20"/>
        </w:rPr>
        <w:t xml:space="preserve"> at victim UE can be modeled as:</w:t>
      </w:r>
    </w:p>
    <w:p w:rsidR="00C741B7" w:rsidRPr="001515E1" w:rsidRDefault="00FB74DE" w:rsidP="00C741B7">
      <w:pPr>
        <w:jc w:val="center"/>
        <w:rPr>
          <w:rFonts w:cs="Times"/>
          <w:szCs w:val="20"/>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C741B7" w:rsidRPr="001515E1">
        <w:rPr>
          <w:rFonts w:cs="Times"/>
          <w:szCs w:val="20"/>
        </w:rPr>
        <w:t xml:space="preserve"> where,</w:t>
      </w:r>
    </w:p>
    <w:p w:rsidR="00C741B7" w:rsidRPr="001515E1" w:rsidRDefault="00FB74DE" w:rsidP="00C741B7">
      <w:pPr>
        <w:pStyle w:val="a6"/>
        <w:widowControl/>
        <w:numPr>
          <w:ilvl w:val="0"/>
          <w:numId w:val="43"/>
        </w:numPr>
        <w:overflowPunct w:val="0"/>
        <w:autoSpaceDE w:val="0"/>
        <w:autoSpaceDN w:val="0"/>
        <w:adjustRightInd w:val="0"/>
        <w:ind w:firstLineChars="0"/>
        <w:contextualSpacing/>
        <w:jc w:val="left"/>
        <w:textAlignment w:val="baseline"/>
        <w:rPr>
          <w:rFonts w:cs="Times"/>
          <w:szCs w:val="20"/>
        </w:rPr>
      </w:pPr>
      <m:oMath>
        <m:sSubSup>
          <m:sSubSupPr>
            <m:ctrlPr>
              <w:rPr>
                <w:rFonts w:ascii="Cambria Math" w:hAnsi="Cambria Math"/>
                <w:i/>
                <w:iCs/>
                <w:lang w:eastAsia="ja-JP"/>
              </w:rPr>
            </m:ctrlPr>
          </m:sSubSupPr>
          <m:e>
            <m:r>
              <m:rPr>
                <m:sty m:val="b"/>
              </m:rPr>
              <w:rPr>
                <w:rFonts w:ascii="Cambria Math" w:hAnsi="Cambria Math"/>
                <w:szCs w:val="20"/>
              </w:rPr>
              <m:t>I</m:t>
            </m:r>
          </m:e>
          <m:sub>
            <m:r>
              <m:rPr>
                <m:sty m:val="p"/>
              </m:rPr>
              <w:rPr>
                <w:rFonts w:ascii="Cambria Math" w:hAnsi="Cambria Math"/>
                <w:szCs w:val="20"/>
              </w:rPr>
              <m:t>leakage</m:t>
            </m:r>
          </m:sub>
          <m:sup>
            <m:d>
              <m:dPr>
                <m:ctrlPr>
                  <w:rPr>
                    <w:rFonts w:ascii="Cambria Math" w:hAnsi="Cambria Math"/>
                    <w:i/>
                    <w:iCs/>
                    <w:lang w:eastAsia="ja-JP"/>
                  </w:rPr>
                </m:ctrlPr>
              </m:dPr>
              <m:e>
                <m:r>
                  <m:rPr>
                    <m:sty m:val="p"/>
                  </m:rPr>
                  <w:rPr>
                    <w:rFonts w:ascii="Cambria Math" w:hAnsi="Cambria Math"/>
                    <w:szCs w:val="20"/>
                  </w:rPr>
                  <m:t>n</m:t>
                </m:r>
              </m:e>
            </m:d>
          </m:sup>
        </m:sSubSup>
        <m:r>
          <m:rPr>
            <m:sty m:val="p"/>
          </m:rPr>
          <w:rPr>
            <w:rFonts w:ascii="Cambria Math" w:hAnsi="Cambria Math"/>
            <w:szCs w:val="20"/>
          </w:rPr>
          <m:t>=</m:t>
        </m:r>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r>
          <m:rPr>
            <m:sty m:val="b"/>
          </m:rPr>
          <w:rPr>
            <w:rFonts w:ascii="Cambria Math" w:hAnsi="Cambria Math"/>
            <w:szCs w:val="20"/>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C741B7" w:rsidRPr="001515E1">
        <w:rPr>
          <w:rFonts w:cs="Times"/>
          <w:szCs w:val="20"/>
        </w:rPr>
        <w:t xml:space="preserve"> is the first part of UE-UE co-channel inter-subband CLI across all Rx chains at DL RB </w:t>
      </w:r>
      <m:oMath>
        <m:r>
          <w:rPr>
            <w:rFonts w:ascii="Cambria Math" w:hAnsi="Cambria Math"/>
            <w:szCs w:val="20"/>
          </w:rPr>
          <m:t>n</m:t>
        </m:r>
      </m:oMath>
      <w:r w:rsidR="00C741B7" w:rsidRPr="001515E1">
        <w:rPr>
          <w:rFonts w:cs="Times"/>
          <w:szCs w:val="20"/>
        </w:rPr>
        <w:t>, caused by power leakage at aggressor UE,</w:t>
      </w:r>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szCs w:val="20"/>
        </w:rPr>
      </w:pP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r w:rsidR="00C741B7" w:rsidRPr="001515E1">
        <w:rPr>
          <w:rFonts w:cs="Times"/>
          <w:szCs w:val="20"/>
        </w:rPr>
        <w:t xml:space="preserve"> is the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m:t>
        </m:r>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00C741B7" w:rsidRPr="001515E1">
        <w:rPr>
          <w:rFonts w:cs="Times"/>
          <w:szCs w:val="20"/>
        </w:rPr>
        <w:t xml:space="preserve"> channel matrix between aggressor UE and victim UE at DL RB </w:t>
      </w:r>
      <m:oMath>
        <m:r>
          <w:rPr>
            <w:rFonts w:ascii="Cambria Math" w:hAnsi="Cambria Math"/>
            <w:szCs w:val="20"/>
          </w:rPr>
          <m:t>n</m:t>
        </m:r>
      </m:oMath>
      <w:r w:rsidR="00C741B7" w:rsidRPr="001515E1">
        <w:rPr>
          <w:rFonts w:cs="Times"/>
          <w:szCs w:val="20"/>
        </w:rPr>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szCs w:val="20"/>
        </w:rPr>
      </w:pP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oMath>
      <w:r w:rsidR="00C741B7" w:rsidRPr="001515E1">
        <w:rPr>
          <w:rFonts w:eastAsia="MS Mincho" w:cs="Times"/>
          <w:iCs/>
          <w:szCs w:val="20"/>
          <w:lang w:eastAsia="ja-JP"/>
        </w:rPr>
        <w:t xml:space="preserve"> is the number of Rx chains and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00C741B7" w:rsidRPr="001515E1">
        <w:rPr>
          <w:rFonts w:eastAsia="MS Mincho" w:cs="Times"/>
          <w:iCs/>
          <w:szCs w:val="20"/>
          <w:lang w:eastAsia="ja-JP"/>
        </w:rPr>
        <w:t xml:space="preserve"> is the number of Tx chains</w:t>
      </w:r>
    </w:p>
    <w:p w:rsidR="00C741B7" w:rsidRPr="001515E1" w:rsidRDefault="00C741B7" w:rsidP="00C741B7">
      <w:pPr>
        <w:pStyle w:val="a6"/>
        <w:widowControl/>
        <w:numPr>
          <w:ilvl w:val="1"/>
          <w:numId w:val="43"/>
        </w:numPr>
        <w:overflowPunct w:val="0"/>
        <w:autoSpaceDE w:val="0"/>
        <w:autoSpaceDN w:val="0"/>
        <w:adjustRightInd w:val="0"/>
        <w:ind w:firstLineChars="0"/>
        <w:contextualSpacing/>
        <w:jc w:val="left"/>
        <w:textAlignment w:val="baseline"/>
        <w:rPr>
          <w:rFonts w:cs="Times"/>
          <w:szCs w:val="20"/>
        </w:rPr>
      </w:pPr>
      <m:oMath>
        <m:r>
          <m:rPr>
            <m:sty m:val="b"/>
          </m:rPr>
          <w:rPr>
            <w:rFonts w:ascii="Cambria Math" w:hAnsi="Cambria Math"/>
            <w:szCs w:val="20"/>
          </w:rPr>
          <m:t>W</m:t>
        </m:r>
      </m:oMath>
      <w:r w:rsidRPr="001515E1">
        <w:rPr>
          <w:rFonts w:cs="Times"/>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szCs w:val="20"/>
        </w:rPr>
        <w:t xml:space="preserve"> normalized </w:t>
      </w:r>
      <w:r w:rsidRPr="001515E1">
        <w:rPr>
          <w:rFonts w:cs="Times"/>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rPr>
          <w:rFonts w:cs="Times"/>
          <w:szCs w:val="20"/>
        </w:rPr>
        <w:t>.</w:t>
      </w:r>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bCs/>
          <w:szCs w:val="20"/>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C741B7" w:rsidRPr="001515E1">
        <w:rPr>
          <w:rFonts w:cs="Times"/>
          <w:bCs/>
          <w:iCs/>
          <w:szCs w:val="20"/>
        </w:rPr>
        <w:t>,</w:t>
      </w:r>
    </w:p>
    <w:p w:rsidR="00C741B7" w:rsidRPr="001515E1" w:rsidRDefault="00C741B7" w:rsidP="00C741B7">
      <w:pPr>
        <w:pStyle w:val="a6"/>
        <w:widowControl/>
        <w:numPr>
          <w:ilvl w:val="2"/>
          <w:numId w:val="43"/>
        </w:numPr>
        <w:overflowPunct w:val="0"/>
        <w:autoSpaceDE w:val="0"/>
        <w:autoSpaceDN w:val="0"/>
        <w:adjustRightInd w:val="0"/>
        <w:ind w:firstLineChars="0"/>
        <w:contextualSpacing/>
        <w:jc w:val="left"/>
        <w:textAlignment w:val="baseline"/>
        <w:rPr>
          <w:rFonts w:cs="Times"/>
          <w:bCs/>
          <w:szCs w:val="20"/>
        </w:rPr>
      </w:pPr>
      <w:r w:rsidRPr="001515E1">
        <w:rPr>
          <w:rFonts w:cs="Times"/>
          <w:bCs/>
          <w:iCs/>
          <w:szCs w:val="20"/>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rPr>
          <w:rFonts w:cs="Times"/>
          <w:bCs/>
          <w:szCs w:val="20"/>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rPr>
          <w:rFonts w:cs="Times"/>
          <w:bCs/>
          <w:szCs w:val="20"/>
        </w:rPr>
        <w:t>, is modelled as white Gaussian noise</w:t>
      </w:r>
    </w:p>
    <w:p w:rsidR="00C741B7" w:rsidRPr="001515E1" w:rsidRDefault="00FB74DE" w:rsidP="00C741B7">
      <w:pPr>
        <w:pStyle w:val="a6"/>
        <w:widowControl/>
        <w:numPr>
          <w:ilvl w:val="2"/>
          <w:numId w:val="43"/>
        </w:numPr>
        <w:overflowPunct w:val="0"/>
        <w:autoSpaceDE w:val="0"/>
        <w:autoSpaceDN w:val="0"/>
        <w:adjustRightInd w:val="0"/>
        <w:ind w:firstLineChars="0"/>
        <w:contextualSpacing/>
        <w:jc w:val="left"/>
        <w:textAlignment w:val="baseline"/>
        <w:rPr>
          <w:rFonts w:cs="Times"/>
          <w:bCs/>
          <w:szCs w:val="20"/>
        </w:rPr>
      </w:pP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00C741B7" w:rsidRPr="001515E1">
        <w:rPr>
          <w:rFonts w:cs="Times"/>
          <w:szCs w:val="20"/>
        </w:rPr>
        <w:t xml:space="preserve"> has the same meaning as in the agreement for the case only large-scale fading is modelled</w:t>
      </w:r>
    </w:p>
    <w:p w:rsidR="00C741B7" w:rsidRPr="001515E1" w:rsidRDefault="00FB74DE" w:rsidP="00C741B7">
      <w:pPr>
        <w:pStyle w:val="a6"/>
        <w:widowControl/>
        <w:numPr>
          <w:ilvl w:val="0"/>
          <w:numId w:val="43"/>
        </w:numPr>
        <w:overflowPunct w:val="0"/>
        <w:autoSpaceDE w:val="0"/>
        <w:autoSpaceDN w:val="0"/>
        <w:adjustRightInd w:val="0"/>
        <w:ind w:firstLineChars="0"/>
        <w:contextualSpacing/>
        <w:jc w:val="left"/>
        <w:textAlignment w:val="baseline"/>
        <w:rPr>
          <w:rFonts w:cs="Times"/>
          <w:szCs w:val="20"/>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C741B7" w:rsidRPr="001515E1">
        <w:rPr>
          <w:rFonts w:cs="Times"/>
          <w:iCs/>
          <w:szCs w:val="20"/>
        </w:rPr>
        <w:t xml:space="preserve"> </w:t>
      </w:r>
      <w:r w:rsidR="00C741B7" w:rsidRPr="001515E1">
        <w:rPr>
          <w:rFonts w:eastAsia="宋体" w:cs="Times"/>
          <w:szCs w:val="20"/>
        </w:rPr>
        <w:t>is modelled as frequency flat</w:t>
      </w:r>
    </w:p>
    <w:p w:rsidR="00C741B7" w:rsidRPr="00C741B7" w:rsidRDefault="00FB74DE" w:rsidP="00C741B7">
      <w:pPr>
        <w:pStyle w:val="a6"/>
        <w:overflowPunct w:val="0"/>
        <w:autoSpaceDE w:val="0"/>
        <w:autoSpaceDN w:val="0"/>
        <w:adjustRightInd w:val="0"/>
        <w:ind w:left="800"/>
        <w:textAlignment w:val="baseline"/>
        <w:rPr>
          <w:rFonts w:cs="Times"/>
          <w:bCs/>
          <w:iCs/>
          <w:szCs w:val="20"/>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rsidR="00C741B7" w:rsidRPr="001515E1" w:rsidRDefault="00C741B7" w:rsidP="00C741B7">
      <w:pPr>
        <w:pStyle w:val="a6"/>
        <w:overflowPunct w:val="0"/>
        <w:autoSpaceDE w:val="0"/>
        <w:autoSpaceDN w:val="0"/>
        <w:adjustRightInd w:val="0"/>
        <w:ind w:left="800"/>
        <w:textAlignment w:val="baseline"/>
        <w:rPr>
          <w:rFonts w:cs="Times"/>
          <w:szCs w:val="20"/>
        </w:rPr>
      </w:pPr>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szCs w:val="20"/>
        </w:rPr>
      </w:pPr>
      <m:oMath>
        <m:sSubSup>
          <m:sSubSupPr>
            <m:ctrlPr>
              <w:rPr>
                <w:rFonts w:ascii="Cambria Math" w:hAnsi="Cambria Math"/>
                <w:szCs w:val="20"/>
              </w:rPr>
            </m:ctrlPr>
          </m:sSubSupPr>
          <m:e>
            <m:r>
              <m:rPr>
                <m:sty m:val="p"/>
              </m:rPr>
              <w:rPr>
                <w:rFonts w:ascii="Cambria Math" w:hAnsi="Cambria Math"/>
                <w:szCs w:val="20"/>
              </w:rPr>
              <m:t>z</m:t>
            </m:r>
          </m:e>
          <m:sub>
            <m:r>
              <m:rPr>
                <m:sty m:val="p"/>
              </m:rPr>
              <w:rPr>
                <w:rFonts w:ascii="Cambria Math" w:hAnsi="Cambria Math"/>
                <w:szCs w:val="20"/>
              </w:rPr>
              <m:t>k</m:t>
            </m:r>
          </m:sub>
          <m:sup>
            <m:d>
              <m:dPr>
                <m:ctrlPr>
                  <w:rPr>
                    <w:rFonts w:ascii="Cambria Math" w:hAnsi="Cambria Math"/>
                    <w:szCs w:val="20"/>
                  </w:rPr>
                </m:ctrlPr>
              </m:dPr>
              <m:e>
                <m:r>
                  <m:rPr>
                    <m:sty m:val="p"/>
                  </m:rPr>
                  <w:rPr>
                    <w:rFonts w:ascii="Cambria Math" w:hAnsi="Cambria Math"/>
                    <w:szCs w:val="20"/>
                  </w:rPr>
                  <m:t>n</m:t>
                </m:r>
              </m:e>
            </m:d>
          </m:sup>
        </m:sSubSup>
        <m:r>
          <m:rPr>
            <m:sty m:val="p"/>
          </m:rPr>
          <w:rPr>
            <w:rFonts w:ascii="Cambria Math" w:hAnsi="Cambria Math"/>
            <w:szCs w:val="20"/>
          </w:rPr>
          <m:t>~N</m:t>
        </m:r>
        <m:d>
          <m:dPr>
            <m:ctrlPr>
              <w:rPr>
                <w:rFonts w:ascii="Cambria Math" w:hAnsi="Cambria Math"/>
                <w:szCs w:val="20"/>
              </w:rPr>
            </m:ctrlPr>
          </m:dPr>
          <m:e>
            <m:r>
              <m:rPr>
                <m:sty m:val="p"/>
              </m:rPr>
              <w:rPr>
                <w:rFonts w:ascii="Cambria Math" w:hAnsi="Cambria Math"/>
                <w:szCs w:val="20"/>
              </w:rPr>
              <m:t>0,</m:t>
            </m:r>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e>
        </m:d>
      </m:oMath>
      <w:r w:rsidR="00C741B7" w:rsidRPr="001515E1">
        <w:rPr>
          <w:rFonts w:cs="Times"/>
          <w:szCs w:val="20"/>
        </w:rPr>
        <w:t xml:space="preserve">, </w:t>
      </w:r>
      <m:oMath>
        <m:r>
          <m:rPr>
            <m:sty m:val="p"/>
          </m:rPr>
          <w:rPr>
            <w:rFonts w:ascii="Cambria Math" w:hAnsi="Cambria Math"/>
            <w:szCs w:val="20"/>
          </w:rPr>
          <m:t>k=0,1,…,</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-1</m:t>
        </m:r>
      </m:oMath>
      <w:r w:rsidR="00C741B7" w:rsidRPr="001515E1">
        <w:rPr>
          <w:rFonts w:cs="Times"/>
          <w:szCs w:val="20"/>
        </w:rPr>
        <w:t xml:space="preserve">, is modelled as white Gaussian noise, </w:t>
      </w:r>
      <m:oMath>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szCs w:val="20"/>
                  </w:rPr>
                </m:ctrlPr>
              </m:sSubPr>
              <m:e>
                <m:r>
                  <m:rPr>
                    <m:sty m:val="p"/>
                  </m:rPr>
                  <w:rPr>
                    <w:rFonts w:ascii="Cambria Math" w:hAnsi="Cambria Math"/>
                    <w:szCs w:val="20"/>
                  </w:rPr>
                  <m:t>ICS</m:t>
                </m:r>
              </m:e>
              <m:sub>
                <m:r>
                  <m:rPr>
                    <m:sty m:val="p"/>
                  </m:rPr>
                  <w:rPr>
                    <w:rFonts w:ascii="Cambria Math" w:hAnsi="Cambria Math"/>
                    <w:szCs w:val="20"/>
                  </w:rPr>
                  <m:t>UE</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den>
        </m:f>
      </m:oMath>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szCs w:val="20"/>
        </w:rPr>
      </w:pP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p"/>
          </m:rPr>
          <w:rPr>
            <w:rFonts w:ascii="Cambria Math" w:hAnsi="Cambria Math"/>
            <w:szCs w:val="20"/>
          </w:rPr>
          <m:t>=</m:t>
        </m:r>
        <m:f>
          <m:fPr>
            <m:ctrlPr>
              <w:rPr>
                <w:rFonts w:ascii="Cambria Math" w:hAnsi="Cambria Math"/>
                <w:szCs w:val="20"/>
              </w:rPr>
            </m:ctrlPr>
          </m:fPr>
          <m:num>
            <m:r>
              <m:rPr>
                <m:sty m:val="b"/>
              </m:rPr>
              <w:rPr>
                <w:rFonts w:ascii="Cambria Math" w:hAnsi="Cambria Math"/>
                <w:szCs w:val="20"/>
              </w:rPr>
              <m:t>1</m:t>
            </m:r>
          </m:num>
          <m:den>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den>
        </m:f>
        <m:r>
          <m:rPr>
            <m:sty m:val="p"/>
          </m:rPr>
          <w:rPr>
            <w:rFonts w:ascii="Cambria Math" w:hAnsi="Cambria Math"/>
            <w:szCs w:val="20"/>
          </w:rPr>
          <m:t>*</m:t>
        </m:r>
        <m:nary>
          <m:naryPr>
            <m:chr m:val="∑"/>
            <m:limLoc m:val="undOvr"/>
            <m:supHide m:val="1"/>
            <m:ctrlPr>
              <w:rPr>
                <w:rFonts w:ascii="Cambria Math" w:hAnsi="Cambria Math"/>
                <w:szCs w:val="20"/>
              </w:rPr>
            </m:ctrlPr>
          </m:naryPr>
          <m:sub>
            <m:r>
              <m:rPr>
                <m:sty m:val="p"/>
              </m:rPr>
              <w:rPr>
                <w:rFonts w:ascii="Cambria Math" w:hAnsi="Cambria Math"/>
                <w:szCs w:val="20"/>
              </w:rPr>
              <m:t>m∈Used UL RBs</m:t>
            </m:r>
          </m:sub>
          <m:sup/>
          <m:e>
            <m:d>
              <m:dPr>
                <m:ctrlPr>
                  <w:rPr>
                    <w:rFonts w:ascii="Cambria Math" w:hAnsi="Cambria Math"/>
                    <w:szCs w:val="20"/>
                  </w:rPr>
                </m:ctrlPr>
              </m:dPr>
              <m:e>
                <m:sSup>
                  <m:sSupPr>
                    <m:ctrlPr>
                      <w:rPr>
                        <w:rFonts w:ascii="Cambria Math" w:hAnsi="Cambria Math"/>
                        <w:szCs w:val="20"/>
                      </w:rPr>
                    </m:ctrlPr>
                  </m:sSupPr>
                  <m:e>
                    <m:d>
                      <m:dPr>
                        <m:begChr m:val="|"/>
                        <m:endChr m:val="|"/>
                        <m:ctrlPr>
                          <w:rPr>
                            <w:rFonts w:ascii="Cambria Math" w:hAnsi="Cambria Math"/>
                            <w:szCs w:val="20"/>
                          </w:rPr>
                        </m:ctrlPr>
                      </m:dPr>
                      <m:e>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r>
                          <m:rPr>
                            <m:sty m:val="bi"/>
                          </m:rPr>
                          <w:rPr>
                            <w:rFonts w:ascii="Cambria Math" w:hAnsi="Cambria Math"/>
                            <w:szCs w:val="20"/>
                          </w:rPr>
                          <m:t>W</m:t>
                        </m:r>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e>
                    </m:d>
                  </m:e>
                  <m:sup>
                    <m:r>
                      <m:rPr>
                        <m:sty m:val="p"/>
                      </m:rPr>
                      <w:rPr>
                        <w:rFonts w:ascii="Cambria Math" w:hAnsi="Cambria Math"/>
                        <w:szCs w:val="20"/>
                      </w:rPr>
                      <m:t>2</m:t>
                    </m:r>
                  </m:sup>
                </m:sSup>
              </m:e>
            </m:d>
          </m:e>
        </m:nary>
      </m:oMath>
      <w:r w:rsidR="00C741B7" w:rsidRPr="001515E1">
        <w:rPr>
          <w:rFonts w:cs="Times"/>
          <w:szCs w:val="20"/>
        </w:rPr>
        <w:t xml:space="preserve"> </w:t>
      </w:r>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szCs w:val="20"/>
        </w:rPr>
      </w:pP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C741B7" w:rsidRPr="001515E1">
        <w:rPr>
          <w:rFonts w:cs="Times"/>
          <w:szCs w:val="20"/>
        </w:rPr>
        <w:t xml:space="preserve"> is the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m:t>
            </m:r>
          </m:sub>
        </m:sSub>
      </m:oMath>
      <w:r w:rsidR="00C741B7" w:rsidRPr="001515E1">
        <w:rPr>
          <w:rFonts w:cs="Times"/>
          <w:szCs w:val="20"/>
        </w:rPr>
        <w:t xml:space="preserve"> channel matrix between aggressor UE and victim UE at UL RB </w:t>
      </w:r>
      <m:oMath>
        <m:r>
          <w:rPr>
            <w:rFonts w:ascii="Cambria Math" w:hAnsi="Cambria Math"/>
            <w:szCs w:val="20"/>
          </w:rPr>
          <m:t>m</m:t>
        </m:r>
      </m:oMath>
      <w:r w:rsidR="00C741B7" w:rsidRPr="001515E1">
        <w:rPr>
          <w:rFonts w:cs="Times"/>
          <w:szCs w:val="20"/>
        </w:rPr>
        <w:t xml:space="preserve">, the analog beams of the aggressor UE and the victim gNB can be taken into account by </w:t>
      </w: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C741B7" w:rsidRPr="001515E1">
        <w:rPr>
          <w:rFonts w:cs="Times"/>
          <w:szCs w:val="20"/>
        </w:rPr>
        <w:t>,</w:t>
      </w:r>
    </w:p>
    <w:p w:rsidR="00C741B7" w:rsidRPr="001515E1" w:rsidRDefault="00C741B7" w:rsidP="00C741B7">
      <w:pPr>
        <w:pStyle w:val="a6"/>
        <w:widowControl/>
        <w:numPr>
          <w:ilvl w:val="1"/>
          <w:numId w:val="43"/>
        </w:numPr>
        <w:overflowPunct w:val="0"/>
        <w:autoSpaceDE w:val="0"/>
        <w:autoSpaceDN w:val="0"/>
        <w:adjustRightInd w:val="0"/>
        <w:ind w:firstLineChars="0"/>
        <w:contextualSpacing/>
        <w:jc w:val="left"/>
        <w:textAlignment w:val="baseline"/>
        <w:rPr>
          <w:rFonts w:cs="Times"/>
          <w:szCs w:val="20"/>
        </w:rPr>
      </w:pPr>
      <m:oMath>
        <m:r>
          <m:rPr>
            <m:sty m:val="b"/>
          </m:rPr>
          <w:rPr>
            <w:rFonts w:ascii="Cambria Math" w:hAnsi="Cambria Math"/>
            <w:szCs w:val="20"/>
          </w:rPr>
          <m:t>W</m:t>
        </m:r>
      </m:oMath>
      <w:r w:rsidRPr="001515E1">
        <w:rPr>
          <w:rFonts w:cs="Times"/>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szCs w:val="20"/>
        </w:rPr>
        <w:t xml:space="preserve"> normalized </w:t>
      </w:r>
      <w:r w:rsidRPr="001515E1">
        <w:rPr>
          <w:rFonts w:cs="Times"/>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szCs w:val="20"/>
        </w:rPr>
      </w:pPr>
      <m:oMath>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oMath>
      <w:r w:rsidR="00C741B7" w:rsidRPr="001515E1">
        <w:rPr>
          <w:rFonts w:cs="Times"/>
          <w:szCs w:val="20"/>
        </w:rPr>
        <w:t xml:space="preserve"> is the symbol transmitted at UL RB </w:t>
      </w:r>
      <m:oMath>
        <m:r>
          <w:rPr>
            <w:rFonts w:ascii="Cambria Math" w:hAnsi="Cambria Math"/>
            <w:szCs w:val="20"/>
          </w:rPr>
          <m:t>m</m:t>
        </m:r>
      </m:oMath>
      <w:r w:rsidR="00C741B7" w:rsidRPr="001515E1">
        <w:rPr>
          <w:rFonts w:cs="Times"/>
          <w:szCs w:val="20"/>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C741B7" w:rsidRPr="001515E1">
        <w:rPr>
          <w:rFonts w:cs="Times"/>
          <w:szCs w:val="20"/>
        </w:rPr>
        <w:t>.</w:t>
      </w:r>
    </w:p>
    <w:p w:rsidR="00C741B7" w:rsidRPr="001515E1" w:rsidRDefault="00FB74DE" w:rsidP="00C741B7">
      <w:pPr>
        <w:pStyle w:val="a6"/>
        <w:widowControl/>
        <w:numPr>
          <w:ilvl w:val="2"/>
          <w:numId w:val="43"/>
        </w:numPr>
        <w:tabs>
          <w:tab w:val="left" w:pos="2160"/>
        </w:tabs>
        <w:overflowPunct w:val="0"/>
        <w:autoSpaceDE w:val="0"/>
        <w:autoSpaceDN w:val="0"/>
        <w:adjustRightInd w:val="0"/>
        <w:ind w:firstLineChars="0"/>
        <w:contextualSpacing/>
        <w:jc w:val="left"/>
        <w:textAlignment w:val="baseline"/>
        <w:rPr>
          <w:rFonts w:cs="Times"/>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C741B7" w:rsidRPr="001515E1">
        <w:rPr>
          <w:rFonts w:cs="Times"/>
          <w:szCs w:val="20"/>
        </w:rPr>
        <w:t xml:space="preserve"> has the same meaning as in the agreement for the case only large-scale fading is modelled</w:t>
      </w:r>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szCs w:val="20"/>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oMath>
      <w:r w:rsidR="00C741B7" w:rsidRPr="001515E1">
        <w:rPr>
          <w:rFonts w:cs="Times"/>
          <w:szCs w:val="20"/>
        </w:rPr>
        <w:t xml:space="preserve"> is the total number of UL RBs in the UL subbands,</w:t>
      </w:r>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szCs w:val="20"/>
        </w:rPr>
      </w:pPr>
      <m:oMath>
        <m:sSub>
          <m:sSubPr>
            <m:ctrlPr>
              <w:rPr>
                <w:rFonts w:ascii="Cambria Math" w:hAnsi="Cambria Math"/>
                <w:szCs w:val="20"/>
              </w:rPr>
            </m:ctrlPr>
          </m:sSubPr>
          <m:e>
            <m:r>
              <m:rPr>
                <m:sty m:val="p"/>
              </m:rPr>
              <w:rPr>
                <w:rFonts w:ascii="Cambria Math" w:hAnsi="Times New Roman"/>
                <w:szCs w:val="20"/>
              </w:rPr>
              <m:t>ICS</m:t>
            </m:r>
          </m:e>
          <m:sub>
            <m:r>
              <m:rPr>
                <m:sty m:val="p"/>
              </m:rPr>
              <w:rPr>
                <w:rFonts w:ascii="Cambria Math" w:hAnsi="Times New Roman"/>
                <w:szCs w:val="20"/>
              </w:rPr>
              <m:t>UE</m:t>
            </m:r>
          </m:sub>
        </m:sSub>
      </m:oMath>
      <w:r w:rsidR="00C741B7" w:rsidRPr="001515E1">
        <w:rPr>
          <w:rFonts w:cs="Times"/>
          <w:szCs w:val="20"/>
        </w:rPr>
        <w:t xml:space="preserve"> is in linear scale. For the value of </w:t>
      </w:r>
      <m:oMath>
        <m:sSub>
          <m:sSubPr>
            <m:ctrlPr>
              <w:rPr>
                <w:rFonts w:ascii="Cambria Math" w:hAnsi="Cambria Math"/>
                <w:szCs w:val="20"/>
              </w:rPr>
            </m:ctrlPr>
          </m:sSubPr>
          <m:e>
            <m:r>
              <m:rPr>
                <m:sty m:val="p"/>
              </m:rPr>
              <w:rPr>
                <w:rFonts w:ascii="Cambria Math" w:hAnsi="Times New Roman"/>
                <w:szCs w:val="20"/>
              </w:rPr>
              <m:t>ICS</m:t>
            </m:r>
          </m:e>
          <m:sub>
            <m:r>
              <m:rPr>
                <m:sty m:val="p"/>
              </m:rPr>
              <w:rPr>
                <w:rFonts w:ascii="Cambria Math" w:hAnsi="Times New Roman"/>
                <w:szCs w:val="20"/>
              </w:rPr>
              <m:t>UE</m:t>
            </m:r>
          </m:sub>
        </m:sSub>
      </m:oMath>
      <w:r w:rsidR="00C741B7" w:rsidRPr="001515E1">
        <w:rPr>
          <w:rFonts w:cs="Times"/>
          <w:szCs w:val="20"/>
        </w:rPr>
        <w:t>, it is up to RAN4. Companies can report the value used in their simulation before receiving RAN4’s further input.</w:t>
      </w:r>
    </w:p>
    <w:p w:rsidR="00C741B7" w:rsidRPr="001515E1" w:rsidRDefault="00C741B7" w:rsidP="00C741B7">
      <w:pPr>
        <w:rPr>
          <w:rFonts w:cs="Times"/>
          <w:szCs w:val="20"/>
          <w:highlight w:val="yellow"/>
        </w:rPr>
      </w:pPr>
      <w:r>
        <w:rPr>
          <w:rFonts w:cs="Times"/>
          <w:color w:val="FF0000"/>
          <w:szCs w:val="20"/>
        </w:rPr>
        <w:t xml:space="preserve">Include the above in the </w:t>
      </w:r>
      <w:r w:rsidRPr="00923AAC">
        <w:rPr>
          <w:rFonts w:cs="Times"/>
          <w:color w:val="FF0000"/>
          <w:szCs w:val="20"/>
        </w:rPr>
        <w:t>LS to RAN4</w:t>
      </w:r>
      <w:r w:rsidRPr="001515E1">
        <w:rPr>
          <w:rFonts w:cs="Times"/>
          <w:szCs w:val="20"/>
        </w:rPr>
        <w:t xml:space="preserve"> to inform them of the agreement and to check if the RAN1 agreement is in</w:t>
      </w:r>
      <w:r>
        <w:rPr>
          <w:rFonts w:cs="Times"/>
          <w:szCs w:val="20"/>
        </w:rPr>
        <w:t xml:space="preserve"> </w:t>
      </w:r>
      <w:r w:rsidRPr="001515E1">
        <w:rPr>
          <w:rFonts w:cs="Times"/>
          <w:szCs w:val="20"/>
        </w:rPr>
        <w:t>line with RAN4’s understanding.</w:t>
      </w:r>
    </w:p>
    <w:p w:rsidR="00C741B7" w:rsidRPr="001515E1" w:rsidRDefault="00C741B7" w:rsidP="00C741B7">
      <w:pPr>
        <w:rPr>
          <w:rFonts w:cs="Times"/>
          <w:szCs w:val="20"/>
          <w:lang w:eastAsia="ko-KR"/>
        </w:rPr>
      </w:pPr>
    </w:p>
    <w:p w:rsidR="00C741B7" w:rsidRPr="001515E1" w:rsidRDefault="00C741B7" w:rsidP="00C741B7">
      <w:pPr>
        <w:rPr>
          <w:rFonts w:cs="Times"/>
          <w:b/>
          <w:bCs/>
          <w:szCs w:val="20"/>
          <w:highlight w:val="green"/>
          <w:lang w:eastAsia="ko-KR"/>
        </w:rPr>
      </w:pPr>
      <w:r w:rsidRPr="001515E1">
        <w:rPr>
          <w:rFonts w:cs="Times"/>
          <w:b/>
          <w:bCs/>
          <w:szCs w:val="20"/>
          <w:highlight w:val="green"/>
          <w:lang w:eastAsia="ko-KR"/>
        </w:rPr>
        <w:t>Agreement</w:t>
      </w:r>
    </w:p>
    <w:p w:rsidR="00C741B7" w:rsidRPr="001515E1" w:rsidRDefault="00C741B7" w:rsidP="00C741B7">
      <w:pPr>
        <w:rPr>
          <w:rFonts w:cs="Times"/>
          <w:szCs w:val="20"/>
        </w:rPr>
      </w:pPr>
      <w:r w:rsidRPr="001515E1">
        <w:rPr>
          <w:rFonts w:cs="Times"/>
          <w:szCs w:val="20"/>
        </w:rPr>
        <w:t xml:space="preserve">The following is used to generate  </w:t>
      </w:r>
      <m:oMath>
        <m:sSub>
          <m:sSubPr>
            <m:ctrlPr>
              <w:rPr>
                <w:rFonts w:ascii="Cambria Math" w:hAnsi="Cambria Math"/>
              </w:rPr>
            </m:ctrlPr>
          </m:sSubPr>
          <m:e>
            <m:r>
              <w:rPr>
                <w:rFonts w:ascii="Cambria Math" w:hAnsi="Cambria Math"/>
              </w:rPr>
              <m:t>d</m:t>
            </m:r>
          </m:e>
          <m:sub>
            <m:r>
              <m:rPr>
                <m:sty m:val="p"/>
              </m:rPr>
              <w:rPr>
                <w:rFonts w:ascii="Cambria Math" w:hAnsi="Cambria Math"/>
              </w:rPr>
              <m:t>2D-in</m:t>
            </m:r>
          </m:sub>
        </m:sSub>
      </m:oMath>
      <w:r w:rsidRPr="001515E1">
        <w:rPr>
          <w:rFonts w:cs="Times"/>
          <w:szCs w:val="20"/>
        </w:rPr>
        <w:t xml:space="preserve"> for a UE-UE link </w:t>
      </w:r>
      <w:r w:rsidRPr="001515E1">
        <w:rPr>
          <w:rFonts w:cs="Times"/>
          <w:bCs/>
          <w:iCs/>
          <w:szCs w:val="20"/>
        </w:rPr>
        <w:t xml:space="preserve">associated with an indoor UE (the other UE could be an outdoor UE or an indoor UE in a different building) </w:t>
      </w:r>
      <w:r w:rsidRPr="001515E1">
        <w:rPr>
          <w:rFonts w:cs="Times"/>
          <w:szCs w:val="20"/>
        </w:rPr>
        <w:t>in order to calculate the inside loss component (</w:t>
      </w:r>
      <m:oMath>
        <m:r>
          <m:rPr>
            <m:nor/>
          </m:rPr>
          <w:rPr>
            <w:rFonts w:ascii="Cambria Math"/>
          </w:rPr>
          <m:t>P</m:t>
        </m:r>
        <m:sSub>
          <m:sSubPr>
            <m:ctrlPr>
              <w:rPr>
                <w:rFonts w:ascii="Cambria Math" w:hAnsi="Cambria Math"/>
              </w:rPr>
            </m:ctrlPr>
          </m:sSubPr>
          <m:e>
            <m:r>
              <m:rPr>
                <m:nor/>
              </m:rPr>
              <w:rPr>
                <w:rFonts w:ascii="Cambria Math"/>
              </w:rPr>
              <m:t>L</m:t>
            </m:r>
          </m:e>
          <m:sub>
            <m:r>
              <m:rPr>
                <m:nor/>
              </m:rPr>
              <w:rPr>
                <w:rFonts w:ascii="Cambria Math"/>
              </w:rPr>
              <m:t>in</m:t>
            </m:r>
          </m:sub>
        </m:sSub>
      </m:oMath>
      <w:r w:rsidRPr="001515E1">
        <w:rPr>
          <w:rFonts w:cs="Times"/>
          <w:szCs w:val="20"/>
        </w:rPr>
        <w:t>) of the UE-UE O2I building penetration loss.</w:t>
      </w:r>
    </w:p>
    <w:p w:rsidR="00C741B7" w:rsidRPr="001515E1" w:rsidRDefault="00FB74DE" w:rsidP="00C741B7">
      <w:pPr>
        <w:widowControl/>
        <w:numPr>
          <w:ilvl w:val="0"/>
          <w:numId w:val="33"/>
        </w:numPr>
        <w:jc w:val="left"/>
        <w:rPr>
          <w:rFonts w:cs="Times"/>
          <w:bCs/>
          <w:iCs/>
          <w:szCs w:val="20"/>
        </w:rPr>
      </w:pPr>
      <m:oMath>
        <m:sSub>
          <m:sSubPr>
            <m:ctrlPr>
              <w:rPr>
                <w:rFonts w:ascii="Cambria Math" w:hAnsi="Cambria Math"/>
                <w:bCs/>
                <w:iCs/>
              </w:rPr>
            </m:ctrlPr>
          </m:sSubPr>
          <m:e>
            <m:r>
              <w:rPr>
                <w:rFonts w:ascii="Cambria Math" w:hAnsi="Cambria Math"/>
              </w:rPr>
              <m:t>d</m:t>
            </m:r>
          </m:e>
          <m:sub>
            <m:r>
              <m:rPr>
                <m:sty m:val="p"/>
              </m:rPr>
              <w:rPr>
                <w:rFonts w:ascii="Cambria Math" w:hAnsi="Cambria Math"/>
              </w:rPr>
              <m:t>2D-in</m:t>
            </m:r>
          </m:sub>
        </m:sSub>
        <m:r>
          <m:rPr>
            <m:sty m:val="p"/>
          </m:rPr>
          <w:rPr>
            <w:rFonts w:ascii="Cambria Math" w:hAnsi="Cambria Math"/>
          </w:rPr>
          <m:t xml:space="preserve"> =</m:t>
        </m:r>
        <m:r>
          <w:rPr>
            <w:rFonts w:ascii="Cambria Math" w:hAnsi="Cambria Math"/>
          </w:rPr>
          <m:t>Uniform</m:t>
        </m:r>
        <m:r>
          <m:rPr>
            <m:sty m:val="p"/>
          </m:rPr>
          <w:rPr>
            <w:rFonts w:ascii="Cambria Math" w:hAnsi="Cambria Math"/>
          </w:rPr>
          <m:t>(0,min⁡{25m,</m:t>
        </m:r>
        <m:f>
          <m:fPr>
            <m:ctrlPr>
              <w:rPr>
                <w:rFonts w:ascii="Cambria Math" w:hAnsi="Cambria Math"/>
              </w:rPr>
            </m:ctrlPr>
          </m:fPr>
          <m:num>
            <m:sSub>
              <m:sSubPr>
                <m:ctrlPr>
                  <w:rPr>
                    <w:rFonts w:ascii="Cambria Math" w:hAnsi="Cambria Math"/>
                    <w:bCs/>
                    <w:iCs/>
                  </w:rPr>
                </m:ctrlPr>
              </m:sSubPr>
              <m:e>
                <m:r>
                  <w:rPr>
                    <w:rFonts w:ascii="Cambria Math" w:hAnsi="Cambria Math"/>
                  </w:rPr>
                  <m:t>d</m:t>
                </m:r>
              </m:e>
              <m:sub>
                <m:r>
                  <m:rPr>
                    <m:sty m:val="p"/>
                  </m:rPr>
                  <w:rPr>
                    <w:rFonts w:ascii="Cambria Math" w:hAnsi="Cambria Math"/>
                  </w:rPr>
                  <m:t>2D</m:t>
                </m:r>
              </m:sub>
            </m:sSub>
          </m:num>
          <m:den>
            <m:r>
              <m:rPr>
                <m:sty m:val="p"/>
              </m:rPr>
              <w:rPr>
                <w:rFonts w:ascii="Cambria Math" w:hAnsi="Cambria Math"/>
              </w:rPr>
              <m:t>2</m:t>
            </m:r>
          </m:den>
        </m:f>
        <m:r>
          <m:rPr>
            <m:sty m:val="p"/>
          </m:rPr>
          <w:rPr>
            <w:rFonts w:ascii="Cambria Math" w:hAnsi="Cambria Math"/>
          </w:rPr>
          <m:t>})</m:t>
        </m:r>
      </m:oMath>
    </w:p>
    <w:p w:rsidR="00C741B7" w:rsidRPr="001515E1" w:rsidRDefault="00C741B7" w:rsidP="00C741B7">
      <w:pPr>
        <w:rPr>
          <w:rFonts w:cs="Times"/>
          <w:szCs w:val="20"/>
          <w:lang w:eastAsia="ko-KR"/>
        </w:rPr>
      </w:pPr>
    </w:p>
    <w:p w:rsidR="00C741B7" w:rsidRPr="001515E1" w:rsidRDefault="00C741B7" w:rsidP="00C741B7">
      <w:pPr>
        <w:rPr>
          <w:rFonts w:cs="Times"/>
          <w:b/>
          <w:bCs/>
          <w:szCs w:val="20"/>
          <w:highlight w:val="green"/>
          <w:lang w:eastAsia="ko-KR"/>
        </w:rPr>
      </w:pPr>
      <w:r w:rsidRPr="001515E1">
        <w:rPr>
          <w:rFonts w:cs="Times"/>
          <w:b/>
          <w:bCs/>
          <w:szCs w:val="20"/>
          <w:highlight w:val="green"/>
          <w:lang w:eastAsia="ko-KR"/>
        </w:rPr>
        <w:t>Agreement</w:t>
      </w:r>
    </w:p>
    <w:p w:rsidR="00C741B7" w:rsidRPr="001515E1" w:rsidRDefault="00C741B7" w:rsidP="00C741B7">
      <w:pPr>
        <w:rPr>
          <w:rFonts w:cs="Times"/>
          <w:szCs w:val="20"/>
        </w:rPr>
      </w:pPr>
      <w:r w:rsidRPr="001515E1">
        <w:rPr>
          <w:rFonts w:cs="Times"/>
          <w:szCs w:val="20"/>
        </w:rPr>
        <w:t>For SLS of SBFD and dynamic/flexible TDD (including SLS calibration), distance-based wrap-round is used.</w:t>
      </w:r>
    </w:p>
    <w:p w:rsidR="00C741B7" w:rsidRPr="001515E1" w:rsidRDefault="00C741B7" w:rsidP="00C741B7">
      <w:pPr>
        <w:rPr>
          <w:rFonts w:cs="Times"/>
          <w:szCs w:val="20"/>
          <w:lang w:eastAsia="ko-KR"/>
        </w:rPr>
      </w:pPr>
    </w:p>
    <w:p w:rsidR="00C741B7" w:rsidRPr="001515E1" w:rsidRDefault="00C741B7" w:rsidP="00C741B7">
      <w:pPr>
        <w:rPr>
          <w:rFonts w:cs="Times"/>
          <w:b/>
          <w:bCs/>
          <w:szCs w:val="20"/>
          <w:highlight w:val="green"/>
          <w:lang w:eastAsia="ko-KR"/>
        </w:rPr>
      </w:pPr>
      <w:r w:rsidRPr="001515E1">
        <w:rPr>
          <w:rFonts w:cs="Times"/>
          <w:b/>
          <w:bCs/>
          <w:szCs w:val="20"/>
          <w:highlight w:val="green"/>
          <w:lang w:eastAsia="ko-KR"/>
        </w:rPr>
        <w:t>Agreement</w:t>
      </w:r>
    </w:p>
    <w:p w:rsidR="00C741B7" w:rsidRPr="001515E1" w:rsidRDefault="00C741B7" w:rsidP="00C741B7">
      <w:pPr>
        <w:tabs>
          <w:tab w:val="left" w:pos="720"/>
        </w:tabs>
        <w:rPr>
          <w:rFonts w:cs="Times"/>
          <w:szCs w:val="20"/>
        </w:rPr>
      </w:pPr>
      <w:r w:rsidRPr="001515E1">
        <w:rPr>
          <w:rFonts w:cs="Times"/>
          <w:szCs w:val="20"/>
        </w:rPr>
        <w:t>For BS transmit power for SBFD,</w:t>
      </w:r>
      <w:r w:rsidRPr="001515E1">
        <w:rPr>
          <w:rFonts w:cs="Times"/>
          <w:iCs/>
          <w:szCs w:val="20"/>
        </w:rPr>
        <w:t xml:space="preserve"> take option 1 as baseline.</w:t>
      </w:r>
      <w:r w:rsidRPr="001515E1">
        <w:rPr>
          <w:rFonts w:cs="Times"/>
          <w:szCs w:val="20"/>
        </w:rPr>
        <w:t xml:space="preserve"> </w:t>
      </w:r>
      <w:r w:rsidRPr="001515E1">
        <w:rPr>
          <w:rFonts w:cs="Times"/>
          <w:iCs/>
          <w:szCs w:val="20"/>
        </w:rPr>
        <w:t>Option 2 can also be evaluated.</w:t>
      </w:r>
    </w:p>
    <w:p w:rsidR="00C741B7" w:rsidRPr="001515E1" w:rsidRDefault="00C741B7" w:rsidP="00C741B7">
      <w:pPr>
        <w:pStyle w:val="a6"/>
        <w:widowControl/>
        <w:numPr>
          <w:ilvl w:val="0"/>
          <w:numId w:val="42"/>
        </w:numPr>
        <w:ind w:firstLineChars="0"/>
        <w:jc w:val="left"/>
        <w:rPr>
          <w:rFonts w:cs="Times"/>
          <w:szCs w:val="20"/>
        </w:rPr>
      </w:pPr>
      <w:r w:rsidRPr="001515E1">
        <w:rPr>
          <w:rFonts w:cs="Times"/>
          <w:szCs w:val="20"/>
        </w:rPr>
        <w:t>Option-1: Power boosting is not assumed for SBFD symbols compared to DL-only symbols (as in legacy systems), i.e., BS transmit power spectrum density per Tx chain is kept the same for SBFD symbols and DL-only symbols</w:t>
      </w:r>
    </w:p>
    <w:p w:rsidR="00C741B7" w:rsidRPr="001515E1" w:rsidRDefault="00C741B7" w:rsidP="00C741B7">
      <w:pPr>
        <w:pStyle w:val="a6"/>
        <w:widowControl/>
        <w:numPr>
          <w:ilvl w:val="0"/>
          <w:numId w:val="42"/>
        </w:numPr>
        <w:ind w:firstLineChars="0"/>
        <w:jc w:val="left"/>
        <w:rPr>
          <w:rFonts w:cs="Times"/>
          <w:szCs w:val="20"/>
        </w:rPr>
      </w:pPr>
      <w:r w:rsidRPr="001515E1">
        <w:rPr>
          <w:rFonts w:cs="Times"/>
          <w:szCs w:val="20"/>
        </w:rPr>
        <w:t xml:space="preserve">Option-2: Power boosting is assumed for SBFD symbols compared to DL-only symbols, i.e., </w:t>
      </w:r>
    </w:p>
    <w:p w:rsidR="00C741B7" w:rsidRPr="001515E1" w:rsidRDefault="00C741B7" w:rsidP="00C741B7">
      <w:pPr>
        <w:pStyle w:val="a6"/>
        <w:widowControl/>
        <w:numPr>
          <w:ilvl w:val="1"/>
          <w:numId w:val="42"/>
        </w:numPr>
        <w:ind w:firstLineChars="0"/>
        <w:jc w:val="left"/>
        <w:rPr>
          <w:rFonts w:cs="Times"/>
          <w:szCs w:val="20"/>
        </w:rPr>
      </w:pPr>
      <w:r w:rsidRPr="001515E1">
        <w:rPr>
          <w:rFonts w:cs="Times"/>
          <w:szCs w:val="20"/>
        </w:rPr>
        <w:t>DL symbols in SBFD operation have the same PSD as used in TDD DL symbols</w:t>
      </w:r>
    </w:p>
    <w:p w:rsidR="00C741B7" w:rsidRPr="001515E1" w:rsidRDefault="00C741B7" w:rsidP="00C741B7">
      <w:pPr>
        <w:pStyle w:val="a6"/>
        <w:widowControl/>
        <w:numPr>
          <w:ilvl w:val="1"/>
          <w:numId w:val="42"/>
        </w:numPr>
        <w:ind w:firstLineChars="0"/>
        <w:jc w:val="left"/>
        <w:rPr>
          <w:rFonts w:cs="Times"/>
          <w:szCs w:val="20"/>
        </w:rPr>
      </w:pPr>
      <w:r w:rsidRPr="001515E1">
        <w:rPr>
          <w:rFonts w:cs="Times"/>
          <w:szCs w:val="20"/>
        </w:rPr>
        <w:t xml:space="preserve">For SBFD symbols, its PSD is scaled according to the number of RBs in DL subband(s), e.g., </w:t>
      </w:r>
    </w:p>
    <w:p w:rsidR="00C741B7" w:rsidRPr="001515E1" w:rsidRDefault="00FB74DE" w:rsidP="00C741B7">
      <w:pPr>
        <w:pStyle w:val="a6"/>
        <w:widowControl/>
        <w:numPr>
          <w:ilvl w:val="2"/>
          <w:numId w:val="42"/>
        </w:numPr>
        <w:ind w:firstLineChars="0"/>
        <w:jc w:val="left"/>
        <w:rPr>
          <w:rFonts w:cs="Times"/>
          <w:szCs w:val="20"/>
        </w:rPr>
      </w:pPr>
      <m:oMath>
        <m:sSubSup>
          <m:sSubSupPr>
            <m:ctrlPr>
              <w:rPr>
                <w:rFonts w:ascii="Cambria Math" w:hAnsi="Cambria Math" w:cs="Calibri"/>
                <w:i/>
                <w:iCs/>
                <w:szCs w:val="21"/>
              </w:rPr>
            </m:ctrlPr>
          </m:sSubSupPr>
          <m:e>
            <m:r>
              <m:rPr>
                <m:sty m:val="p"/>
              </m:rPr>
              <w:rPr>
                <w:rFonts w:ascii="Cambria Math" w:hAnsi="Cambria Math" w:cs="Calibri"/>
                <w:szCs w:val="21"/>
              </w:rPr>
              <m:t>PSD</m:t>
            </m:r>
          </m:e>
          <m:sub>
            <m:r>
              <m:rPr>
                <m:sty m:val="p"/>
              </m:rPr>
              <w:rPr>
                <w:rFonts w:ascii="Cambria Math" w:hAnsi="Cambria Math" w:cs="Calibri"/>
                <w:szCs w:val="21"/>
              </w:rPr>
              <m:t>SBFD</m:t>
            </m:r>
          </m:sub>
          <m:sup>
            <m:r>
              <m:rPr>
                <m:sty m:val="p"/>
              </m:rPr>
              <w:rPr>
                <w:rFonts w:ascii="Cambria Math" w:hAnsi="Cambria Math" w:cs="Calibri"/>
                <w:szCs w:val="21"/>
              </w:rPr>
              <m:t>Per Tx-chain</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PSD</m:t>
            </m:r>
          </m:e>
          <m:sub>
            <m:r>
              <m:rPr>
                <m:sty m:val="p"/>
              </m:rPr>
              <w:rPr>
                <w:rFonts w:ascii="Cambria Math" w:hAnsi="Cambria Math" w:cs="Calibri"/>
                <w:szCs w:val="21"/>
              </w:rPr>
              <m:t>DL-only</m:t>
            </m:r>
          </m:sub>
          <m:sup>
            <m:r>
              <m:rPr>
                <m:sty m:val="p"/>
              </m:rPr>
              <w:rPr>
                <w:rFonts w:ascii="Cambria Math" w:hAnsi="Cambria Math" w:cs="Calibri"/>
                <w:szCs w:val="21"/>
              </w:rPr>
              <m:t>Per Tx-chain</m:t>
            </m:r>
          </m:sup>
        </m:sSubSup>
        <m:r>
          <w:rPr>
            <w:rFonts w:ascii="Cambria Math" w:hAnsi="Cambria Math" w:cs="Calibri"/>
            <w:szCs w:val="21"/>
          </w:rPr>
          <m:t>∙</m:t>
        </m:r>
        <m:f>
          <m:fPr>
            <m:type m:val="lin"/>
            <m:ctrlPr>
              <w:rPr>
                <w:rFonts w:ascii="Cambria Math" w:hAnsi="Cambria Math" w:cs="Calibri"/>
                <w:i/>
                <w:iCs/>
                <w:szCs w:val="21"/>
              </w:rPr>
            </m:ctrlPr>
          </m:fPr>
          <m:num>
            <m:sSub>
              <m:sSubPr>
                <m:ctrlPr>
                  <w:rPr>
                    <w:rFonts w:ascii="Cambria Math" w:hAnsi="Cambria Math" w:cs="Calibri"/>
                    <w:i/>
                    <w:iCs/>
                    <w:szCs w:val="21"/>
                  </w:rPr>
                </m:ctrlPr>
              </m:sSubPr>
              <m:e>
                <m:r>
                  <m:rPr>
                    <m:sty m:val="p"/>
                  </m:rPr>
                  <w:rPr>
                    <w:rFonts w:ascii="Cambria Math" w:hAnsi="Cambria Math" w:cs="Calibri"/>
                    <w:szCs w:val="21"/>
                  </w:rPr>
                  <m:t>BW</m:t>
                </m:r>
              </m:e>
              <m:sub>
                <m:r>
                  <m:rPr>
                    <m:sty m:val="p"/>
                  </m:rPr>
                  <w:rPr>
                    <w:rFonts w:ascii="Cambria Math" w:hAnsi="Cambria Math" w:cs="Calibri"/>
                    <w:szCs w:val="21"/>
                  </w:rPr>
                  <m:t>carrier</m:t>
                </m:r>
              </m:sub>
            </m:sSub>
          </m:num>
          <m:den>
            <m:sSub>
              <m:sSubPr>
                <m:ctrlPr>
                  <w:rPr>
                    <w:rFonts w:ascii="Cambria Math" w:hAnsi="Cambria Math" w:cs="Calibri"/>
                    <w:i/>
                    <w:iCs/>
                    <w:szCs w:val="21"/>
                  </w:rPr>
                </m:ctrlPr>
              </m:sSubPr>
              <m:e>
                <m:r>
                  <m:rPr>
                    <m:sty m:val="p"/>
                  </m:rPr>
                  <w:rPr>
                    <w:rFonts w:ascii="Cambria Math" w:hAnsi="Cambria Math" w:cs="Calibri"/>
                    <w:szCs w:val="21"/>
                  </w:rPr>
                  <m:t>BW</m:t>
                </m:r>
              </m:e>
              <m:sub>
                <m:r>
                  <m:rPr>
                    <m:sty m:val="p"/>
                  </m:rPr>
                  <w:rPr>
                    <w:rFonts w:ascii="Cambria Math" w:hAnsi="Cambria Math" w:cs="Calibri"/>
                    <w:szCs w:val="21"/>
                  </w:rPr>
                  <m:t>DL subbands</m:t>
                </m:r>
              </m:sub>
            </m:sSub>
          </m:den>
        </m:f>
      </m:oMath>
    </w:p>
    <w:p w:rsidR="00C741B7" w:rsidRPr="001515E1" w:rsidRDefault="00FB74DE" w:rsidP="00C741B7">
      <w:pPr>
        <w:pStyle w:val="a6"/>
        <w:widowControl/>
        <w:numPr>
          <w:ilvl w:val="2"/>
          <w:numId w:val="42"/>
        </w:numPr>
        <w:ind w:firstLineChars="0"/>
        <w:jc w:val="left"/>
        <w:rPr>
          <w:rFonts w:cs="Times"/>
          <w:szCs w:val="20"/>
        </w:rPr>
      </w:pPr>
      <m:oMath>
        <m:sSubSup>
          <m:sSubSupPr>
            <m:ctrlPr>
              <w:rPr>
                <w:rFonts w:ascii="Cambria Math" w:hAnsi="Cambria Math" w:cs="Calibri"/>
                <w:i/>
                <w:iCs/>
                <w:szCs w:val="21"/>
              </w:rPr>
            </m:ctrlPr>
          </m:sSubSupPr>
          <m:e>
            <m:r>
              <m:rPr>
                <m:sty m:val="p"/>
              </m:rPr>
              <w:rPr>
                <w:rFonts w:ascii="Cambria Math" w:hAnsi="Cambria Math" w:cs="Calibri"/>
                <w:szCs w:val="21"/>
              </w:rPr>
              <m:t>PSD</m:t>
            </m:r>
          </m:e>
          <m:sub>
            <m:r>
              <m:rPr>
                <m:sty m:val="p"/>
              </m:rPr>
              <w:rPr>
                <w:rFonts w:ascii="Cambria Math" w:hAnsi="Cambria Math" w:cs="Calibri"/>
                <w:szCs w:val="21"/>
              </w:rPr>
              <m:t>SBFD</m:t>
            </m:r>
          </m:sub>
          <m:sup>
            <m:r>
              <m:rPr>
                <m:sty m:val="p"/>
              </m:rPr>
              <w:rPr>
                <w:rFonts w:ascii="Cambria Math" w:hAnsi="Cambria Math" w:cs="Calibri"/>
                <w:szCs w:val="21"/>
              </w:rPr>
              <m:t>Per Tx-chain</m:t>
            </m:r>
          </m:sup>
        </m:sSubSup>
      </m:oMath>
      <w:r w:rsidR="00C741B7" w:rsidRPr="001515E1">
        <w:rPr>
          <w:rFonts w:cs="Times"/>
          <w:szCs w:val="20"/>
        </w:rPr>
        <w:t xml:space="preserve"> is the BS transmit power spectrum density per Tx chain in SBFD symbols</w:t>
      </w:r>
    </w:p>
    <w:p w:rsidR="00C741B7" w:rsidRPr="001515E1" w:rsidRDefault="00FB74DE" w:rsidP="00C741B7">
      <w:pPr>
        <w:pStyle w:val="a6"/>
        <w:widowControl/>
        <w:numPr>
          <w:ilvl w:val="2"/>
          <w:numId w:val="42"/>
        </w:numPr>
        <w:ind w:firstLineChars="0"/>
        <w:jc w:val="left"/>
        <w:rPr>
          <w:rFonts w:cs="Times"/>
          <w:szCs w:val="20"/>
        </w:rPr>
      </w:pPr>
      <m:oMath>
        <m:sSubSup>
          <m:sSubSupPr>
            <m:ctrlPr>
              <w:rPr>
                <w:rFonts w:ascii="Cambria Math" w:hAnsi="Cambria Math" w:cs="Calibri"/>
                <w:i/>
                <w:iCs/>
                <w:szCs w:val="21"/>
              </w:rPr>
            </m:ctrlPr>
          </m:sSubSupPr>
          <m:e>
            <m:r>
              <m:rPr>
                <m:sty m:val="p"/>
              </m:rPr>
              <w:rPr>
                <w:rFonts w:ascii="Cambria Math" w:hAnsi="Cambria Math" w:cs="Calibri"/>
                <w:szCs w:val="21"/>
              </w:rPr>
              <m:t>PSD</m:t>
            </m:r>
          </m:e>
          <m:sub>
            <m:r>
              <m:rPr>
                <m:sty m:val="p"/>
              </m:rPr>
              <w:rPr>
                <w:rFonts w:ascii="Cambria Math" w:hAnsi="Cambria Math" w:cs="Calibri"/>
                <w:szCs w:val="21"/>
              </w:rPr>
              <m:t>DL-only</m:t>
            </m:r>
          </m:sub>
          <m:sup>
            <m:r>
              <m:rPr>
                <m:sty m:val="p"/>
              </m:rPr>
              <w:rPr>
                <w:rFonts w:ascii="Cambria Math" w:hAnsi="Cambria Math" w:cs="Calibri"/>
                <w:szCs w:val="21"/>
              </w:rPr>
              <m:t>Per Tx-chain</m:t>
            </m:r>
          </m:sup>
        </m:sSubSup>
      </m:oMath>
      <w:r w:rsidR="00C741B7" w:rsidRPr="001515E1">
        <w:rPr>
          <w:rFonts w:cs="Times"/>
          <w:szCs w:val="20"/>
        </w:rPr>
        <w:t xml:space="preserve"> is the BS transmit power spectrum density per Tx chain in DL-only symbols</w:t>
      </w:r>
    </w:p>
    <w:p w:rsidR="00C741B7" w:rsidRPr="001515E1" w:rsidRDefault="00FB74DE" w:rsidP="00C741B7">
      <w:pPr>
        <w:pStyle w:val="a6"/>
        <w:widowControl/>
        <w:numPr>
          <w:ilvl w:val="2"/>
          <w:numId w:val="42"/>
        </w:numPr>
        <w:ind w:firstLineChars="0"/>
        <w:jc w:val="left"/>
        <w:rPr>
          <w:rFonts w:cs="Times"/>
          <w:iCs/>
          <w:szCs w:val="20"/>
        </w:rPr>
      </w:pPr>
      <m:oMath>
        <m:sSub>
          <m:sSubPr>
            <m:ctrlPr>
              <w:rPr>
                <w:rFonts w:ascii="Cambria Math" w:hAnsi="Cambria Math" w:cs="Calibri"/>
                <w:szCs w:val="21"/>
              </w:rPr>
            </m:ctrlPr>
          </m:sSubPr>
          <m:e>
            <m:r>
              <m:rPr>
                <m:sty m:val="p"/>
              </m:rPr>
              <w:rPr>
                <w:rFonts w:ascii="Cambria Math" w:hAnsi="Cambria Math" w:cs="Calibri"/>
                <w:szCs w:val="21"/>
              </w:rPr>
              <m:t>BW</m:t>
            </m:r>
          </m:e>
          <m:sub>
            <m:r>
              <m:rPr>
                <m:sty m:val="p"/>
              </m:rPr>
              <w:rPr>
                <w:rFonts w:ascii="Cambria Math" w:hAnsi="Cambria Math" w:cs="Calibri"/>
                <w:szCs w:val="21"/>
              </w:rPr>
              <m:t>carrier</m:t>
            </m:r>
          </m:sub>
        </m:sSub>
      </m:oMath>
      <w:r w:rsidR="00C741B7" w:rsidRPr="001515E1">
        <w:rPr>
          <w:rFonts w:cs="Times"/>
          <w:szCs w:val="20"/>
        </w:rPr>
        <w:t xml:space="preserve"> is the system bandwidth and </w:t>
      </w:r>
      <m:oMath>
        <m:sSub>
          <m:sSubPr>
            <m:ctrlPr>
              <w:rPr>
                <w:rFonts w:ascii="Cambria Math" w:hAnsi="Cambria Math" w:cs="Calibri"/>
                <w:szCs w:val="21"/>
              </w:rPr>
            </m:ctrlPr>
          </m:sSubPr>
          <m:e>
            <m:r>
              <m:rPr>
                <m:sty m:val="p"/>
              </m:rPr>
              <w:rPr>
                <w:rFonts w:ascii="Cambria Math" w:hAnsi="Cambria Math" w:cs="Calibri"/>
                <w:szCs w:val="21"/>
              </w:rPr>
              <m:t>BW</m:t>
            </m:r>
          </m:e>
          <m:sub>
            <m:r>
              <m:rPr>
                <m:sty m:val="p"/>
              </m:rPr>
              <w:rPr>
                <w:rFonts w:ascii="Cambria Math" w:hAnsi="Cambria Math" w:cs="Calibri"/>
                <w:szCs w:val="21"/>
              </w:rPr>
              <m:t>DL subbands</m:t>
            </m:r>
          </m:sub>
        </m:sSub>
      </m:oMath>
      <w:r w:rsidR="00C741B7" w:rsidRPr="001515E1">
        <w:rPr>
          <w:rFonts w:cs="Times"/>
          <w:szCs w:val="20"/>
        </w:rPr>
        <w:t xml:space="preserve"> is the total bandwidth of DL subbands</w:t>
      </w:r>
    </w:p>
    <w:p w:rsidR="00C741B7" w:rsidRPr="001515E1" w:rsidRDefault="00C741B7" w:rsidP="00C741B7">
      <w:pPr>
        <w:rPr>
          <w:rFonts w:cs="Times"/>
          <w:szCs w:val="20"/>
          <w:lang w:eastAsia="ko-KR"/>
        </w:rPr>
      </w:pPr>
    </w:p>
    <w:p w:rsidR="00C741B7" w:rsidRPr="001515E1" w:rsidRDefault="00C741B7" w:rsidP="00C741B7">
      <w:pPr>
        <w:rPr>
          <w:rFonts w:cs="Times"/>
          <w:b/>
          <w:bCs/>
          <w:szCs w:val="20"/>
          <w:highlight w:val="green"/>
          <w:lang w:eastAsia="ko-KR"/>
        </w:rPr>
      </w:pPr>
      <w:r w:rsidRPr="001515E1">
        <w:rPr>
          <w:rFonts w:cs="Times"/>
          <w:b/>
          <w:bCs/>
          <w:szCs w:val="20"/>
          <w:highlight w:val="green"/>
          <w:lang w:eastAsia="ko-KR"/>
        </w:rPr>
        <w:t>Agreement</w:t>
      </w:r>
    </w:p>
    <w:p w:rsidR="00C741B7" w:rsidRPr="001515E1" w:rsidRDefault="00C741B7" w:rsidP="00C741B7">
      <w:pPr>
        <w:rPr>
          <w:rFonts w:cs="Times"/>
          <w:szCs w:val="20"/>
        </w:rPr>
      </w:pPr>
      <w:r w:rsidRPr="001515E1">
        <w:rPr>
          <w:rFonts w:cs="Times"/>
          <w:szCs w:val="20"/>
        </w:rPr>
        <w:t>RAN1 to update the inter-site gNB-gNB adjacent-channel CLI model as follows</w:t>
      </w:r>
    </w:p>
    <w:p w:rsidR="00C741B7" w:rsidRPr="005D5E3E" w:rsidRDefault="00FB74DE" w:rsidP="00C741B7">
      <w:pPr>
        <w:pStyle w:val="a6"/>
        <w:widowControl/>
        <w:numPr>
          <w:ilvl w:val="0"/>
          <w:numId w:val="33"/>
        </w:numPr>
        <w:ind w:left="780" w:firstLineChars="0"/>
        <w:jc w:val="left"/>
        <w:rPr>
          <w:rFonts w:eastAsia="宋体" w:cs="Times"/>
          <w:szCs w:val="20"/>
        </w:rPr>
      </w:pPr>
      <m:oMath>
        <m:sSubSup>
          <m:sSubSupPr>
            <m:ctrlPr>
              <w:rPr>
                <w:rFonts w:ascii="Cambria Math" w:eastAsia="宋体" w:hAnsi="Cambria Math" w:cs="Calibri"/>
                <w:bCs/>
                <w:i/>
                <w:iCs/>
                <w:szCs w:val="21"/>
              </w:rPr>
            </m:ctrlPr>
          </m:sSubSupPr>
          <m:e>
            <m:r>
              <m:rPr>
                <m:sty m:val="p"/>
              </m:rPr>
              <w:rPr>
                <w:rFonts w:ascii="Cambria Math" w:eastAsia="宋体" w:hAnsi="Cambria Math" w:cs="Calibri"/>
                <w:szCs w:val="21"/>
              </w:rPr>
              <m:t>P</m:t>
            </m:r>
          </m:e>
          <m:sub>
            <m:r>
              <m:rPr>
                <m:sty m:val="p"/>
              </m:rPr>
              <w:rPr>
                <w:rFonts w:ascii="Cambria Math" w:eastAsia="宋体" w:hAnsi="Cambria Math" w:cs="Calibri"/>
                <w:szCs w:val="21"/>
              </w:rPr>
              <m:t>tx</m:t>
            </m:r>
          </m:sub>
          <m:sup>
            <m:r>
              <m:rPr>
                <m:sty m:val="p"/>
              </m:rPr>
              <w:rPr>
                <w:rFonts w:ascii="Cambria Math" w:eastAsia="宋体" w:hAnsi="Cambria Math" w:cs="Calibri"/>
                <w:szCs w:val="21"/>
              </w:rPr>
              <m:t xml:space="preserve">BS </m:t>
            </m:r>
            <m:sSup>
              <m:sSupPr>
                <m:ctrlPr>
                  <w:rPr>
                    <w:rFonts w:ascii="Cambria Math" w:eastAsia="宋体" w:hAnsi="Cambria Math" w:cs="Calibri"/>
                    <w:bCs/>
                    <w:i/>
                    <w:iCs/>
                    <w:szCs w:val="21"/>
                  </w:rPr>
                </m:ctrlPr>
              </m:sSupPr>
              <m:e>
                <m:r>
                  <m:rPr>
                    <m:sty m:val="p"/>
                  </m:rPr>
                  <w:rPr>
                    <w:rFonts w:ascii="Cambria Math" w:eastAsia="宋体" w:hAnsi="Cambria Math" w:cs="Calibri"/>
                    <w:szCs w:val="21"/>
                  </w:rPr>
                  <m:t>A</m:t>
                </m:r>
              </m:e>
              <m:sup>
                <m:r>
                  <m:rPr>
                    <m:sty m:val="p"/>
                  </m:rPr>
                  <w:rPr>
                    <w:rFonts w:ascii="Cambria Math" w:eastAsia="宋体" w:hAnsi="Cambria Math" w:cs="Calibri"/>
                    <w:szCs w:val="21"/>
                  </w:rPr>
                  <m:t>'</m:t>
                </m:r>
              </m:sup>
            </m:sSup>
          </m:sup>
        </m:sSubSup>
      </m:oMath>
      <w:r w:rsidR="00C741B7" w:rsidRPr="005D5E3E">
        <w:rPr>
          <w:rFonts w:eastAsia="宋体" w:cs="Times"/>
          <w:bCs/>
          <w:szCs w:val="20"/>
        </w:rPr>
        <w:t xml:space="preserve"> is DL transmission power of </w:t>
      </w:r>
      <w:r w:rsidR="00C741B7" w:rsidRPr="005D5E3E">
        <w:rPr>
          <w:rFonts w:eastAsia="宋体" w:cs="Times"/>
          <w:bCs/>
          <w:szCs w:val="20"/>
          <w:lang w:val="sv-SE"/>
        </w:rPr>
        <w:t xml:space="preserve">gNB </w:t>
      </w:r>
      <m:oMath>
        <m:sSup>
          <m:sSupPr>
            <m:ctrlPr>
              <w:rPr>
                <w:rFonts w:ascii="Cambria Math" w:eastAsia="宋体" w:hAnsi="Cambria Math" w:cs="Calibri"/>
                <w:bCs/>
                <w:i/>
                <w:iCs/>
                <w:szCs w:val="21"/>
              </w:rPr>
            </m:ctrlPr>
          </m:sSupPr>
          <m:e>
            <m:r>
              <w:rPr>
                <w:rFonts w:ascii="Cambria Math" w:eastAsia="宋体" w:hAnsi="Cambria Math" w:cs="Calibri"/>
                <w:szCs w:val="21"/>
              </w:rPr>
              <m:t>A</m:t>
            </m:r>
          </m:e>
          <m:sup>
            <m:r>
              <w:rPr>
                <w:rFonts w:ascii="Cambria Math" w:eastAsia="宋体" w:hAnsi="Cambria Math" w:cs="Calibri"/>
                <w:szCs w:val="21"/>
              </w:rPr>
              <m:t>'</m:t>
            </m:r>
          </m:sup>
        </m:sSup>
      </m:oMath>
      <w:r w:rsidR="00C741B7" w:rsidRPr="005D5E3E">
        <w:rPr>
          <w:rFonts w:eastAsia="宋体" w:cs="Times"/>
          <w:szCs w:val="20"/>
        </w:rPr>
        <w:t xml:space="preserve"> </w:t>
      </w:r>
      <w:r w:rsidR="00C741B7" w:rsidRPr="005D5E3E">
        <w:rPr>
          <w:rFonts w:eastAsia="宋体" w:cs="Times"/>
          <w:bCs/>
          <w:szCs w:val="20"/>
        </w:rPr>
        <w:t xml:space="preserve">across all transmit chains over </w:t>
      </w:r>
      <w:r w:rsidR="00C741B7" w:rsidRPr="005D5E3E">
        <w:rPr>
          <w:rFonts w:eastAsia="宋体" w:cs="Times"/>
          <w:bCs/>
          <w:strike/>
          <w:color w:val="FF0000"/>
          <w:szCs w:val="20"/>
        </w:rPr>
        <w:t>all</w:t>
      </w:r>
      <w:r w:rsidR="00C741B7" w:rsidRPr="005D5E3E">
        <w:rPr>
          <w:rFonts w:eastAsia="宋体" w:cs="Times"/>
          <w:bCs/>
          <w:szCs w:val="20"/>
        </w:rPr>
        <w:t xml:space="preserve"> the scheduled DL RBs (linear value). </w:t>
      </w:r>
    </w:p>
    <w:p w:rsidR="00C741B7" w:rsidRPr="001515E1" w:rsidRDefault="00C741B7" w:rsidP="00C741B7">
      <w:pPr>
        <w:pStyle w:val="a6"/>
        <w:rPr>
          <w:rFonts w:eastAsia="宋体" w:cs="Times"/>
          <w:bCs/>
          <w:szCs w:val="20"/>
        </w:rPr>
      </w:pPr>
    </w:p>
    <w:p w:rsidR="00C741B7" w:rsidRPr="001515E1" w:rsidRDefault="00C741B7" w:rsidP="00C741B7">
      <w:pPr>
        <w:rPr>
          <w:rFonts w:cs="Times"/>
          <w:b/>
          <w:bCs/>
          <w:szCs w:val="20"/>
          <w:highlight w:val="green"/>
          <w:lang w:eastAsia="ko-KR"/>
        </w:rPr>
      </w:pPr>
      <w:r w:rsidRPr="001515E1">
        <w:rPr>
          <w:rFonts w:cs="Times"/>
          <w:b/>
          <w:bCs/>
          <w:szCs w:val="20"/>
          <w:highlight w:val="green"/>
          <w:lang w:eastAsia="ko-KR"/>
        </w:rPr>
        <w:t>Agreement</w:t>
      </w:r>
    </w:p>
    <w:p w:rsidR="00C741B7" w:rsidRPr="001515E1" w:rsidRDefault="00C741B7" w:rsidP="00C741B7">
      <w:pPr>
        <w:rPr>
          <w:rFonts w:cs="Times"/>
          <w:szCs w:val="20"/>
        </w:rPr>
      </w:pPr>
      <w:r w:rsidRPr="001515E1">
        <w:rPr>
          <w:rFonts w:cs="Times"/>
          <w:bCs/>
          <w:iCs/>
          <w:szCs w:val="20"/>
        </w:rPr>
        <w:t xml:space="preserve">For evaluation of SBFD and dynamic/flexible TDD, the </w:t>
      </w:r>
      <w:r w:rsidRPr="001515E1">
        <w:rPr>
          <w:rFonts w:cs="Times"/>
          <w:szCs w:val="20"/>
        </w:rPr>
        <w:t xml:space="preserve">O2I car penetration loss is modelled with </w:t>
      </w:r>
      <w:r w:rsidRPr="001515E1">
        <w:rPr>
          <w:rFonts w:cs="Times"/>
          <w:i/>
          <w:szCs w:val="20"/>
        </w:rPr>
        <w:t>μ</w:t>
      </w:r>
      <w:r w:rsidRPr="001515E1">
        <w:rPr>
          <w:rFonts w:cs="Times"/>
          <w:szCs w:val="20"/>
        </w:rPr>
        <w:t xml:space="preserve"> = 9, and σ</w:t>
      </w:r>
      <w:r w:rsidRPr="001515E1">
        <w:rPr>
          <w:rFonts w:cs="Times"/>
          <w:i/>
          <w:szCs w:val="20"/>
          <w:vertAlign w:val="subscript"/>
        </w:rPr>
        <w:t>P</w:t>
      </w:r>
      <w:r w:rsidRPr="001515E1">
        <w:rPr>
          <w:rFonts w:cs="Times"/>
          <w:szCs w:val="20"/>
        </w:rPr>
        <w:t xml:space="preserve"> = 5.</w:t>
      </w:r>
    </w:p>
    <w:p w:rsidR="00C741B7" w:rsidRPr="001515E1" w:rsidRDefault="00C741B7" w:rsidP="00C741B7">
      <w:pPr>
        <w:rPr>
          <w:rFonts w:cs="Times"/>
          <w:szCs w:val="20"/>
        </w:rPr>
      </w:pPr>
    </w:p>
    <w:p w:rsidR="00C741B7" w:rsidRPr="001515E1" w:rsidRDefault="00C741B7" w:rsidP="00C741B7">
      <w:pPr>
        <w:rPr>
          <w:rFonts w:cs="Times"/>
          <w:b/>
          <w:bCs/>
          <w:szCs w:val="20"/>
          <w:highlight w:val="green"/>
          <w:lang w:eastAsia="ko-KR"/>
        </w:rPr>
      </w:pPr>
      <w:r w:rsidRPr="001515E1">
        <w:rPr>
          <w:rFonts w:cs="Times"/>
          <w:b/>
          <w:bCs/>
          <w:szCs w:val="20"/>
          <w:highlight w:val="green"/>
          <w:lang w:eastAsia="ko-KR"/>
        </w:rPr>
        <w:t>Agreement</w:t>
      </w:r>
    </w:p>
    <w:p w:rsidR="00C741B7" w:rsidRPr="001515E1" w:rsidRDefault="00C741B7" w:rsidP="00C741B7">
      <w:pPr>
        <w:rPr>
          <w:rFonts w:cs="Times"/>
          <w:szCs w:val="20"/>
        </w:rPr>
      </w:pPr>
      <w:r w:rsidRPr="001515E1">
        <w:rPr>
          <w:rFonts w:cs="Times"/>
          <w:szCs w:val="20"/>
        </w:rPr>
        <w:t>For Deployment case 3-2 (2-layer Scenario B), update Indoor-TRP to outdoor UE channel model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55"/>
        <w:gridCol w:w="7485"/>
      </w:tblGrid>
      <w:tr w:rsidR="00C741B7" w:rsidRPr="001515E1" w:rsidTr="00C741B7">
        <w:tc>
          <w:tcPr>
            <w:tcW w:w="1615" w:type="dxa"/>
            <w:shd w:val="clear" w:color="auto" w:fill="auto"/>
          </w:tcPr>
          <w:p w:rsidR="00C741B7" w:rsidRPr="001515E1" w:rsidRDefault="00C741B7" w:rsidP="00C741B7">
            <w:pPr>
              <w:rPr>
                <w:rFonts w:cs="Times"/>
                <w:b/>
                <w:iCs/>
                <w:szCs w:val="20"/>
              </w:rPr>
            </w:pPr>
            <w:r w:rsidRPr="001515E1">
              <w:rPr>
                <w:rFonts w:cs="Times"/>
                <w:szCs w:val="20"/>
              </w:rPr>
              <w:t>Large-scale channel parameters</w:t>
            </w:r>
          </w:p>
        </w:tc>
        <w:tc>
          <w:tcPr>
            <w:tcW w:w="8347" w:type="dxa"/>
            <w:shd w:val="clear" w:color="auto" w:fill="auto"/>
          </w:tcPr>
          <w:p w:rsidR="00C741B7" w:rsidRPr="001515E1" w:rsidRDefault="00C741B7" w:rsidP="00C741B7">
            <w:pPr>
              <w:tabs>
                <w:tab w:val="left" w:pos="720"/>
              </w:tabs>
              <w:rPr>
                <w:rFonts w:cs="Times"/>
                <w:szCs w:val="20"/>
              </w:rPr>
            </w:pPr>
            <w:r w:rsidRPr="001515E1">
              <w:rPr>
                <w:rFonts w:cs="Times"/>
                <w:szCs w:val="20"/>
              </w:rPr>
              <w:t xml:space="preserve">Indoor TRP to Outdoor UE: </w:t>
            </w:r>
          </w:p>
          <w:p w:rsidR="00C741B7" w:rsidRPr="001515E1" w:rsidRDefault="00C741B7" w:rsidP="00C741B7">
            <w:pPr>
              <w:widowControl/>
              <w:numPr>
                <w:ilvl w:val="0"/>
                <w:numId w:val="44"/>
              </w:numPr>
              <w:autoSpaceDE w:val="0"/>
              <w:autoSpaceDN w:val="0"/>
              <w:adjustRightInd w:val="0"/>
              <w:jc w:val="left"/>
              <w:rPr>
                <w:rFonts w:cs="Times"/>
                <w:bCs/>
                <w:strike/>
                <w:color w:val="FF0000"/>
                <w:szCs w:val="20"/>
              </w:rPr>
            </w:pPr>
            <w:r w:rsidRPr="001515E1">
              <w:rPr>
                <w:rFonts w:cs="Times"/>
                <w:bCs/>
                <w:strike/>
                <w:color w:val="FF0000"/>
                <w:szCs w:val="20"/>
              </w:rPr>
              <w:t>Option 1:</w:t>
            </w:r>
          </w:p>
          <w:p w:rsidR="00C741B7" w:rsidRPr="001515E1" w:rsidRDefault="00C741B7" w:rsidP="00C741B7">
            <w:pPr>
              <w:widowControl/>
              <w:numPr>
                <w:ilvl w:val="1"/>
                <w:numId w:val="44"/>
              </w:numPr>
              <w:autoSpaceDE w:val="0"/>
              <w:autoSpaceDN w:val="0"/>
              <w:adjustRightInd w:val="0"/>
              <w:jc w:val="left"/>
              <w:rPr>
                <w:rFonts w:cs="Times"/>
                <w:bCs/>
                <w:strike/>
                <w:color w:val="FF0000"/>
                <w:szCs w:val="20"/>
              </w:rPr>
            </w:pPr>
            <w:r w:rsidRPr="001515E1">
              <w:rPr>
                <w:rFonts w:cs="Times"/>
                <w:strike/>
                <w:color w:val="FF0000"/>
                <w:szCs w:val="20"/>
              </w:rPr>
              <w:t>A.2.1.2 in TR36.843</w:t>
            </w:r>
          </w:p>
          <w:p w:rsidR="00C741B7" w:rsidRPr="001515E1" w:rsidRDefault="00C741B7" w:rsidP="00C741B7">
            <w:pPr>
              <w:widowControl/>
              <w:numPr>
                <w:ilvl w:val="1"/>
                <w:numId w:val="44"/>
              </w:numPr>
              <w:autoSpaceDE w:val="0"/>
              <w:autoSpaceDN w:val="0"/>
              <w:adjustRightInd w:val="0"/>
              <w:jc w:val="left"/>
              <w:rPr>
                <w:rFonts w:cs="Times"/>
                <w:bCs/>
                <w:strike/>
                <w:color w:val="FF0000"/>
                <w:szCs w:val="20"/>
              </w:rPr>
            </w:pPr>
            <w:r w:rsidRPr="001515E1">
              <w:rPr>
                <w:rFonts w:cs="Times"/>
                <w:strike/>
                <w:color w:val="FF0000"/>
                <w:szCs w:val="20"/>
              </w:rPr>
              <w:t>Penetration loss between UEs follows Table A.2.1-13 in TR38.802</w:t>
            </w:r>
          </w:p>
          <w:p w:rsidR="00C741B7" w:rsidRPr="001515E1" w:rsidRDefault="00C741B7" w:rsidP="00C741B7">
            <w:pPr>
              <w:widowControl/>
              <w:numPr>
                <w:ilvl w:val="0"/>
                <w:numId w:val="44"/>
              </w:numPr>
              <w:overflowPunct w:val="0"/>
              <w:autoSpaceDE w:val="0"/>
              <w:autoSpaceDN w:val="0"/>
              <w:adjustRightInd w:val="0"/>
              <w:jc w:val="left"/>
              <w:textAlignment w:val="baseline"/>
              <w:rPr>
                <w:rFonts w:cs="Times"/>
                <w:color w:val="FF0000"/>
                <w:szCs w:val="20"/>
              </w:rPr>
            </w:pPr>
            <w:r w:rsidRPr="001515E1">
              <w:rPr>
                <w:rFonts w:cs="Times"/>
                <w:color w:val="FF0000"/>
                <w:szCs w:val="20"/>
              </w:rPr>
              <w:t>Option 1:</w:t>
            </w:r>
          </w:p>
          <w:p w:rsidR="00C741B7" w:rsidRPr="001515E1" w:rsidRDefault="00C741B7" w:rsidP="00C741B7">
            <w:pPr>
              <w:widowControl/>
              <w:numPr>
                <w:ilvl w:val="1"/>
                <w:numId w:val="44"/>
              </w:numPr>
              <w:overflowPunct w:val="0"/>
              <w:autoSpaceDE w:val="0"/>
              <w:autoSpaceDN w:val="0"/>
              <w:adjustRightInd w:val="0"/>
              <w:jc w:val="left"/>
              <w:textAlignment w:val="baseline"/>
              <w:rPr>
                <w:rFonts w:cs="Times"/>
                <w:color w:val="FF0000"/>
                <w:szCs w:val="20"/>
              </w:rPr>
            </w:pPr>
            <w:r w:rsidRPr="001515E1">
              <w:rPr>
                <w:rFonts w:cs="Times"/>
                <w:color w:val="FF0000"/>
                <w:szCs w:val="20"/>
              </w:rPr>
              <w:t>UMi-Street canyon in TR 38.901 (h</w:t>
            </w:r>
            <w:r w:rsidRPr="001515E1">
              <w:rPr>
                <w:rFonts w:cs="Times"/>
                <w:color w:val="FF0000"/>
                <w:szCs w:val="20"/>
                <w:vertAlign w:val="subscript"/>
              </w:rPr>
              <w:t>BS</w:t>
            </w:r>
            <w:r w:rsidRPr="001515E1">
              <w:rPr>
                <w:rFonts w:cs="Times"/>
                <w:color w:val="FF0000"/>
                <w:szCs w:val="20"/>
              </w:rPr>
              <w:t xml:space="preserve"> =3 m)</w:t>
            </w:r>
          </w:p>
          <w:p w:rsidR="00C741B7" w:rsidRPr="001515E1" w:rsidRDefault="00C741B7" w:rsidP="00C741B7">
            <w:pPr>
              <w:widowControl/>
              <w:numPr>
                <w:ilvl w:val="0"/>
                <w:numId w:val="44"/>
              </w:numPr>
              <w:autoSpaceDE w:val="0"/>
              <w:autoSpaceDN w:val="0"/>
              <w:adjustRightInd w:val="0"/>
              <w:jc w:val="left"/>
              <w:rPr>
                <w:rFonts w:cs="Times"/>
                <w:bCs/>
                <w:szCs w:val="20"/>
              </w:rPr>
            </w:pPr>
            <w:r w:rsidRPr="001515E1">
              <w:rPr>
                <w:rFonts w:cs="Times"/>
                <w:bCs/>
                <w:szCs w:val="20"/>
              </w:rPr>
              <w:t>Option 2:</w:t>
            </w:r>
          </w:p>
          <w:p w:rsidR="00C741B7" w:rsidRPr="001515E1" w:rsidRDefault="00C741B7" w:rsidP="00C741B7">
            <w:pPr>
              <w:widowControl/>
              <w:numPr>
                <w:ilvl w:val="1"/>
                <w:numId w:val="44"/>
              </w:numPr>
              <w:autoSpaceDE w:val="0"/>
              <w:autoSpaceDN w:val="0"/>
              <w:adjustRightInd w:val="0"/>
              <w:jc w:val="left"/>
              <w:rPr>
                <w:rFonts w:cs="Times"/>
                <w:bCs/>
                <w:szCs w:val="20"/>
              </w:rPr>
            </w:pPr>
            <w:r w:rsidRPr="001515E1">
              <w:rPr>
                <w:rFonts w:cs="Times"/>
                <w:bCs/>
                <w:iCs/>
                <w:szCs w:val="20"/>
              </w:rPr>
              <w:t>For Indoor office layer: InH-Office in TR 38.901</w:t>
            </w:r>
          </w:p>
          <w:p w:rsidR="00C741B7" w:rsidRPr="001515E1" w:rsidRDefault="00C741B7" w:rsidP="00C741B7">
            <w:pPr>
              <w:widowControl/>
              <w:numPr>
                <w:ilvl w:val="1"/>
                <w:numId w:val="44"/>
              </w:numPr>
              <w:autoSpaceDE w:val="0"/>
              <w:autoSpaceDN w:val="0"/>
              <w:adjustRightInd w:val="0"/>
              <w:jc w:val="left"/>
              <w:rPr>
                <w:rFonts w:cs="Times"/>
                <w:bCs/>
                <w:szCs w:val="20"/>
              </w:rPr>
            </w:pPr>
            <w:r w:rsidRPr="001515E1">
              <w:rPr>
                <w:rFonts w:cs="Times"/>
                <w:bCs/>
                <w:iCs/>
                <w:szCs w:val="20"/>
              </w:rPr>
              <w:t>For Indoor factory layer: InF in TR 38.901</w:t>
            </w:r>
          </w:p>
          <w:p w:rsidR="00C741B7" w:rsidRPr="001515E1" w:rsidRDefault="00C741B7" w:rsidP="00C741B7">
            <w:pPr>
              <w:widowControl/>
              <w:numPr>
                <w:ilvl w:val="0"/>
                <w:numId w:val="44"/>
              </w:numPr>
              <w:tabs>
                <w:tab w:val="left" w:pos="1080"/>
              </w:tabs>
              <w:overflowPunct w:val="0"/>
              <w:autoSpaceDE w:val="0"/>
              <w:autoSpaceDN w:val="0"/>
              <w:adjustRightInd w:val="0"/>
              <w:jc w:val="left"/>
              <w:textAlignment w:val="baseline"/>
              <w:rPr>
                <w:rFonts w:cs="Times"/>
                <w:color w:val="FF0000"/>
                <w:szCs w:val="20"/>
              </w:rPr>
            </w:pPr>
            <w:r w:rsidRPr="001515E1">
              <w:rPr>
                <w:rFonts w:cs="Times"/>
                <w:color w:val="FF0000"/>
                <w:szCs w:val="20"/>
              </w:rPr>
              <w:t>For both options, O2I penetration loss between indoor TRP and outdoor UE follows Table A.2.1-12 in TR38.802 (</w:t>
            </w:r>
            <m:oMath>
              <m:sSub>
                <m:sSubPr>
                  <m:ctrlPr>
                    <w:rPr>
                      <w:rFonts w:ascii="Cambria Math" w:hAnsi="Cambria Math" w:cs="Calibri"/>
                      <w:i/>
                      <w:color w:val="FF0000"/>
                      <w:szCs w:val="21"/>
                    </w:rPr>
                  </m:ctrlPr>
                </m:sSubPr>
                <m:e>
                  <m:r>
                    <w:rPr>
                      <w:rFonts w:ascii="Cambria Math" w:hAnsi="Cambria Math" w:cs="Calibri"/>
                      <w:color w:val="FF0000"/>
                      <w:szCs w:val="21"/>
                    </w:rPr>
                    <m:t>d</m:t>
                  </m:r>
                </m:e>
                <m:sub>
                  <m:r>
                    <m:rPr>
                      <m:sty m:val="p"/>
                    </m:rPr>
                    <w:rPr>
                      <w:rFonts w:ascii="Cambria Math" w:hAnsi="Cambria Math" w:cs="Calibri"/>
                      <w:color w:val="FF0000"/>
                      <w:szCs w:val="21"/>
                    </w:rPr>
                    <m:t>2D-in</m:t>
                  </m:r>
                </m:sub>
              </m:sSub>
            </m:oMath>
            <w:r w:rsidRPr="001515E1">
              <w:rPr>
                <w:rFonts w:cs="Times"/>
                <w:color w:val="FF0000"/>
                <w:szCs w:val="20"/>
              </w:rPr>
              <w:t xml:space="preserve"> is the distance between the indoor TRP and the building boundary along the direction from Indoor TRP to outdoor UE. The </w:t>
            </w:r>
            <m:oMath>
              <m:sSub>
                <m:sSubPr>
                  <m:ctrlPr>
                    <w:rPr>
                      <w:rFonts w:ascii="Cambria Math" w:hAnsi="Cambria Math" w:cs="Calibri"/>
                      <w:i/>
                      <w:color w:val="FF0000"/>
                      <w:szCs w:val="21"/>
                    </w:rPr>
                  </m:ctrlPr>
                </m:sSubPr>
                <m:e>
                  <m:r>
                    <w:rPr>
                      <w:rFonts w:ascii="Cambria Math" w:hAnsi="Cambria Math" w:cs="Calibri"/>
                      <w:color w:val="FF0000"/>
                      <w:szCs w:val="21"/>
                    </w:rPr>
                    <m:t>d</m:t>
                  </m:r>
                </m:e>
                <m:sub>
                  <m:r>
                    <m:rPr>
                      <m:sty m:val="p"/>
                    </m:rPr>
                    <w:rPr>
                      <w:rFonts w:ascii="Cambria Math" w:hAnsi="Cambria Math" w:cs="Calibri"/>
                      <w:color w:val="FF0000"/>
                      <w:szCs w:val="21"/>
                    </w:rPr>
                    <m:t>2D-in</m:t>
                  </m:r>
                </m:sub>
              </m:sSub>
            </m:oMath>
            <w:r w:rsidRPr="001515E1">
              <w:rPr>
                <w:rFonts w:cs="Times"/>
                <w:color w:val="FF0000"/>
                <w:szCs w:val="20"/>
              </w:rPr>
              <w:t xml:space="preserve"> may be different for different indoor-TRP-outdoor-UE links associated with the same indoor TRP)</w:t>
            </w:r>
          </w:p>
        </w:tc>
      </w:tr>
      <w:tr w:rsidR="00C741B7" w:rsidRPr="001515E1" w:rsidTr="00C741B7">
        <w:tc>
          <w:tcPr>
            <w:tcW w:w="1615" w:type="dxa"/>
            <w:shd w:val="clear" w:color="auto" w:fill="auto"/>
          </w:tcPr>
          <w:p w:rsidR="00C741B7" w:rsidRPr="001515E1" w:rsidRDefault="00C741B7" w:rsidP="00C741B7">
            <w:pPr>
              <w:rPr>
                <w:rFonts w:cs="Times"/>
                <w:b/>
                <w:iCs/>
                <w:szCs w:val="20"/>
              </w:rPr>
            </w:pPr>
            <w:r w:rsidRPr="001515E1">
              <w:rPr>
                <w:rFonts w:cs="Times"/>
                <w:szCs w:val="20"/>
              </w:rPr>
              <w:t>Fast fading parameters</w:t>
            </w:r>
          </w:p>
        </w:tc>
        <w:tc>
          <w:tcPr>
            <w:tcW w:w="8347" w:type="dxa"/>
            <w:shd w:val="clear" w:color="auto" w:fill="auto"/>
          </w:tcPr>
          <w:p w:rsidR="00C741B7" w:rsidRPr="001515E1" w:rsidRDefault="00C741B7" w:rsidP="00C741B7">
            <w:pPr>
              <w:tabs>
                <w:tab w:val="left" w:pos="720"/>
              </w:tabs>
              <w:rPr>
                <w:rFonts w:cs="Times"/>
                <w:szCs w:val="20"/>
              </w:rPr>
            </w:pPr>
            <w:r w:rsidRPr="001515E1">
              <w:rPr>
                <w:rFonts w:cs="Times"/>
                <w:szCs w:val="20"/>
              </w:rPr>
              <w:t xml:space="preserve">Indoor TRP to Outdoor UE: </w:t>
            </w:r>
          </w:p>
          <w:p w:rsidR="00C741B7" w:rsidRPr="001515E1" w:rsidRDefault="00C741B7" w:rsidP="00C741B7">
            <w:pPr>
              <w:widowControl/>
              <w:numPr>
                <w:ilvl w:val="0"/>
                <w:numId w:val="44"/>
              </w:numPr>
              <w:autoSpaceDE w:val="0"/>
              <w:autoSpaceDN w:val="0"/>
              <w:adjustRightInd w:val="0"/>
              <w:jc w:val="left"/>
              <w:rPr>
                <w:rFonts w:cs="Times"/>
                <w:strike/>
                <w:color w:val="FF0000"/>
                <w:szCs w:val="20"/>
              </w:rPr>
            </w:pPr>
            <w:r w:rsidRPr="001515E1">
              <w:rPr>
                <w:rFonts w:cs="Times"/>
                <w:strike/>
                <w:color w:val="FF0000"/>
                <w:szCs w:val="20"/>
              </w:rPr>
              <w:t xml:space="preserve">Option 1: </w:t>
            </w:r>
          </w:p>
          <w:p w:rsidR="00C741B7" w:rsidRPr="001515E1" w:rsidRDefault="00C741B7" w:rsidP="00C741B7">
            <w:pPr>
              <w:widowControl/>
              <w:numPr>
                <w:ilvl w:val="1"/>
                <w:numId w:val="44"/>
              </w:numPr>
              <w:autoSpaceDE w:val="0"/>
              <w:autoSpaceDN w:val="0"/>
              <w:adjustRightInd w:val="0"/>
              <w:jc w:val="left"/>
              <w:rPr>
                <w:rFonts w:cs="Times"/>
                <w:strike/>
                <w:color w:val="FF0000"/>
                <w:szCs w:val="20"/>
              </w:rPr>
            </w:pPr>
            <w:r w:rsidRPr="001515E1">
              <w:rPr>
                <w:rFonts w:cs="Times"/>
                <w:strike/>
                <w:color w:val="FF0000"/>
                <w:szCs w:val="20"/>
              </w:rPr>
              <w:t>3D UMi, ASD and ZSD statistics updated to be the same as ASA and ZSA.</w:t>
            </w:r>
          </w:p>
          <w:p w:rsidR="00C741B7" w:rsidRPr="001515E1" w:rsidRDefault="00C741B7" w:rsidP="00C741B7">
            <w:pPr>
              <w:widowControl/>
              <w:numPr>
                <w:ilvl w:val="0"/>
                <w:numId w:val="44"/>
              </w:numPr>
              <w:overflowPunct w:val="0"/>
              <w:autoSpaceDE w:val="0"/>
              <w:autoSpaceDN w:val="0"/>
              <w:adjustRightInd w:val="0"/>
              <w:jc w:val="left"/>
              <w:textAlignment w:val="baseline"/>
              <w:rPr>
                <w:rFonts w:cs="Times"/>
                <w:color w:val="FF0000"/>
                <w:szCs w:val="20"/>
              </w:rPr>
            </w:pPr>
            <w:r w:rsidRPr="001515E1">
              <w:rPr>
                <w:rFonts w:cs="Times"/>
                <w:color w:val="FF0000"/>
                <w:szCs w:val="20"/>
              </w:rPr>
              <w:t>Option 1:</w:t>
            </w:r>
          </w:p>
          <w:p w:rsidR="00C741B7" w:rsidRPr="001515E1" w:rsidRDefault="00C741B7" w:rsidP="00C741B7">
            <w:pPr>
              <w:widowControl/>
              <w:numPr>
                <w:ilvl w:val="1"/>
                <w:numId w:val="44"/>
              </w:numPr>
              <w:tabs>
                <w:tab w:val="left" w:pos="360"/>
              </w:tabs>
              <w:autoSpaceDE w:val="0"/>
              <w:autoSpaceDN w:val="0"/>
              <w:adjustRightInd w:val="0"/>
              <w:jc w:val="left"/>
              <w:rPr>
                <w:rFonts w:cs="Times"/>
                <w:bCs/>
                <w:szCs w:val="20"/>
              </w:rPr>
            </w:pPr>
            <w:r w:rsidRPr="001515E1">
              <w:rPr>
                <w:rFonts w:cs="Times"/>
                <w:color w:val="FF0000"/>
                <w:szCs w:val="20"/>
              </w:rPr>
              <w:t>UMi-Street canyon in TR 38.901. ASD and ZSD statistics updated to be the same as ASA and ZSA</w:t>
            </w:r>
          </w:p>
          <w:p w:rsidR="00C741B7" w:rsidRPr="001515E1" w:rsidRDefault="00C741B7" w:rsidP="00C741B7">
            <w:pPr>
              <w:widowControl/>
              <w:numPr>
                <w:ilvl w:val="0"/>
                <w:numId w:val="44"/>
              </w:numPr>
              <w:autoSpaceDE w:val="0"/>
              <w:autoSpaceDN w:val="0"/>
              <w:adjustRightInd w:val="0"/>
              <w:jc w:val="left"/>
              <w:rPr>
                <w:rFonts w:cs="Times"/>
                <w:bCs/>
                <w:szCs w:val="20"/>
              </w:rPr>
            </w:pPr>
            <w:r w:rsidRPr="001515E1">
              <w:rPr>
                <w:rFonts w:cs="Times"/>
                <w:bCs/>
                <w:szCs w:val="20"/>
              </w:rPr>
              <w:t>Option 2:</w:t>
            </w:r>
          </w:p>
          <w:p w:rsidR="00C741B7" w:rsidRPr="001515E1" w:rsidRDefault="00C741B7" w:rsidP="00C741B7">
            <w:pPr>
              <w:widowControl/>
              <w:numPr>
                <w:ilvl w:val="1"/>
                <w:numId w:val="44"/>
              </w:numPr>
              <w:autoSpaceDE w:val="0"/>
              <w:autoSpaceDN w:val="0"/>
              <w:adjustRightInd w:val="0"/>
              <w:jc w:val="left"/>
              <w:rPr>
                <w:rFonts w:cs="Times"/>
                <w:bCs/>
                <w:szCs w:val="20"/>
              </w:rPr>
            </w:pPr>
            <w:r w:rsidRPr="001515E1">
              <w:rPr>
                <w:rFonts w:cs="Times"/>
                <w:bCs/>
                <w:iCs/>
                <w:szCs w:val="20"/>
              </w:rPr>
              <w:t>For Indoor office layer: InH-Office in TR 38.901</w:t>
            </w:r>
          </w:p>
          <w:p w:rsidR="00C741B7" w:rsidRPr="001515E1" w:rsidRDefault="00C741B7" w:rsidP="00C741B7">
            <w:pPr>
              <w:widowControl/>
              <w:numPr>
                <w:ilvl w:val="1"/>
                <w:numId w:val="44"/>
              </w:numPr>
              <w:overflowPunct w:val="0"/>
              <w:autoSpaceDE w:val="0"/>
              <w:autoSpaceDN w:val="0"/>
              <w:adjustRightInd w:val="0"/>
              <w:jc w:val="left"/>
              <w:textAlignment w:val="baseline"/>
              <w:rPr>
                <w:rFonts w:cs="Times"/>
                <w:color w:val="FF0000"/>
                <w:szCs w:val="20"/>
              </w:rPr>
            </w:pPr>
            <w:r w:rsidRPr="001515E1">
              <w:rPr>
                <w:rFonts w:cs="Times"/>
                <w:bCs/>
                <w:iCs/>
                <w:szCs w:val="20"/>
              </w:rPr>
              <w:t>For Indoor factory layer: InF in TR 38.901</w:t>
            </w:r>
          </w:p>
        </w:tc>
      </w:tr>
    </w:tbl>
    <w:p w:rsidR="00C741B7" w:rsidRPr="001515E1" w:rsidRDefault="00C741B7" w:rsidP="00C741B7">
      <w:pPr>
        <w:pStyle w:val="a6"/>
        <w:rPr>
          <w:rFonts w:eastAsia="宋体" w:cs="Times"/>
          <w:szCs w:val="20"/>
        </w:rPr>
      </w:pPr>
    </w:p>
    <w:p w:rsidR="00C741B7" w:rsidRPr="001515E1" w:rsidRDefault="00C741B7" w:rsidP="00C741B7">
      <w:pPr>
        <w:rPr>
          <w:rFonts w:cs="Times"/>
          <w:b/>
          <w:bCs/>
          <w:szCs w:val="20"/>
          <w:highlight w:val="green"/>
          <w:lang w:eastAsia="ko-KR"/>
        </w:rPr>
      </w:pPr>
      <w:r w:rsidRPr="001515E1">
        <w:rPr>
          <w:rFonts w:cs="Times"/>
          <w:b/>
          <w:bCs/>
          <w:szCs w:val="20"/>
          <w:highlight w:val="green"/>
          <w:lang w:eastAsia="ko-KR"/>
        </w:rPr>
        <w:t>Agreement</w:t>
      </w:r>
    </w:p>
    <w:p w:rsidR="00C741B7" w:rsidRPr="001515E1" w:rsidRDefault="00C741B7" w:rsidP="00C741B7">
      <w:pPr>
        <w:rPr>
          <w:rFonts w:cs="Times"/>
          <w:bCs/>
          <w:iCs/>
          <w:szCs w:val="20"/>
        </w:rPr>
      </w:pPr>
      <w:r w:rsidRPr="001515E1">
        <w:rPr>
          <w:rFonts w:cs="Times"/>
          <w:bCs/>
          <w:szCs w:val="20"/>
        </w:rPr>
        <w:t>R</w:t>
      </w:r>
      <w:r w:rsidRPr="001515E1">
        <w:rPr>
          <w:rFonts w:cs="Times"/>
          <w:szCs w:val="20"/>
        </w:rPr>
        <w:t xml:space="preserve">egarding the UE distribution of </w:t>
      </w:r>
      <w:r w:rsidRPr="001515E1">
        <w:rPr>
          <w:rFonts w:cs="Times"/>
          <w:bCs/>
          <w:iCs/>
          <w:szCs w:val="20"/>
        </w:rPr>
        <w:t xml:space="preserve">2-layer Scenario B, for </w:t>
      </w:r>
      <w:r w:rsidRPr="001515E1">
        <w:rPr>
          <w:rFonts w:cs="Times"/>
          <w:szCs w:val="20"/>
        </w:rPr>
        <w:t>indoor/outdoor UE proportion in Layer 1 (Urban Macro), Option 2 is not considered in SLS.</w:t>
      </w:r>
    </w:p>
    <w:p w:rsidR="00C741B7" w:rsidRPr="001515E1" w:rsidRDefault="00C741B7" w:rsidP="00C741B7">
      <w:pPr>
        <w:widowControl/>
        <w:numPr>
          <w:ilvl w:val="0"/>
          <w:numId w:val="33"/>
        </w:numPr>
        <w:ind w:left="780"/>
        <w:jc w:val="left"/>
        <w:rPr>
          <w:rFonts w:cs="Times"/>
          <w:szCs w:val="20"/>
        </w:rPr>
      </w:pPr>
      <w:r w:rsidRPr="001515E1">
        <w:rPr>
          <w:rFonts w:cs="Times"/>
          <w:szCs w:val="20"/>
        </w:rPr>
        <w:t xml:space="preserve">Option 2 (optional): </w:t>
      </w:r>
    </w:p>
    <w:p w:rsidR="00C741B7" w:rsidRPr="001515E1" w:rsidRDefault="00C741B7" w:rsidP="00C741B7">
      <w:pPr>
        <w:widowControl/>
        <w:numPr>
          <w:ilvl w:val="1"/>
          <w:numId w:val="33"/>
        </w:numPr>
        <w:ind w:left="1240" w:hanging="420"/>
        <w:jc w:val="left"/>
        <w:rPr>
          <w:rFonts w:cs="Times"/>
          <w:szCs w:val="20"/>
        </w:rPr>
      </w:pPr>
      <w:r w:rsidRPr="001515E1">
        <w:rPr>
          <w:rFonts w:cs="Times"/>
          <w:szCs w:val="20"/>
        </w:rPr>
        <w:t>20% outdoor in cars: 30km/h, UE height is 1.5m</w:t>
      </w:r>
    </w:p>
    <w:p w:rsidR="00C741B7" w:rsidRPr="00842C8A" w:rsidRDefault="00C741B7" w:rsidP="00C741B7">
      <w:pPr>
        <w:widowControl/>
        <w:numPr>
          <w:ilvl w:val="1"/>
          <w:numId w:val="33"/>
        </w:numPr>
        <w:ind w:left="1240" w:hanging="420"/>
        <w:jc w:val="left"/>
        <w:rPr>
          <w:rFonts w:cs="Times"/>
          <w:b/>
          <w:bCs/>
          <w:szCs w:val="20"/>
        </w:rPr>
      </w:pPr>
      <w:r w:rsidRPr="001515E1">
        <w:rPr>
          <w:rFonts w:cs="Times"/>
          <w:szCs w:val="20"/>
        </w:rPr>
        <w:t>80% indoor in houses: 3km/h, UE height is 3(n</w:t>
      </w:r>
      <w:r w:rsidRPr="001515E1">
        <w:rPr>
          <w:rFonts w:cs="Times"/>
          <w:szCs w:val="20"/>
          <w:vertAlign w:val="subscript"/>
        </w:rPr>
        <w:t>fl</w:t>
      </w:r>
      <w:r w:rsidRPr="001515E1">
        <w:rPr>
          <w:rFonts w:cs="Times"/>
          <w:szCs w:val="20"/>
        </w:rPr>
        <w:t xml:space="preserve"> – 1) + 1.5; n</w:t>
      </w:r>
      <w:r w:rsidRPr="001515E1">
        <w:rPr>
          <w:rFonts w:cs="Times"/>
          <w:szCs w:val="20"/>
          <w:vertAlign w:val="subscript"/>
        </w:rPr>
        <w:t>fl</w:t>
      </w:r>
      <w:r w:rsidRPr="001515E1">
        <w:rPr>
          <w:rFonts w:cs="Times"/>
          <w:szCs w:val="20"/>
        </w:rPr>
        <w:t xml:space="preserve"> ~ uniform(1, N</w:t>
      </w:r>
      <w:r w:rsidRPr="001515E1">
        <w:rPr>
          <w:rFonts w:cs="Times"/>
          <w:szCs w:val="20"/>
          <w:vertAlign w:val="subscript"/>
        </w:rPr>
        <w:t>fl</w:t>
      </w:r>
      <w:r w:rsidRPr="001515E1">
        <w:rPr>
          <w:rFonts w:cs="Times"/>
          <w:szCs w:val="20"/>
        </w:rPr>
        <w:t>) where N</w:t>
      </w:r>
      <w:r w:rsidRPr="001515E1">
        <w:rPr>
          <w:rFonts w:cs="Times"/>
          <w:szCs w:val="20"/>
          <w:vertAlign w:val="subscript"/>
        </w:rPr>
        <w:t>fl</w:t>
      </w:r>
      <w:r w:rsidRPr="001515E1">
        <w:rPr>
          <w:rFonts w:cs="Times"/>
          <w:szCs w:val="20"/>
        </w:rPr>
        <w:t xml:space="preserve"> ~ uniform(4,8)</w:t>
      </w:r>
    </w:p>
    <w:p w:rsidR="00C741B7" w:rsidRPr="001515E1" w:rsidRDefault="00C741B7" w:rsidP="00C741B7">
      <w:pPr>
        <w:rPr>
          <w:rFonts w:cs="Times"/>
          <w:szCs w:val="20"/>
        </w:rPr>
      </w:pPr>
    </w:p>
    <w:p w:rsidR="00C741B7" w:rsidRPr="001515E1" w:rsidRDefault="00C741B7" w:rsidP="00C741B7">
      <w:pPr>
        <w:rPr>
          <w:rFonts w:cs="Times"/>
          <w:b/>
          <w:bCs/>
          <w:szCs w:val="20"/>
          <w:highlight w:val="green"/>
          <w:lang w:eastAsia="ko-KR"/>
        </w:rPr>
      </w:pPr>
      <w:r w:rsidRPr="001515E1">
        <w:rPr>
          <w:rFonts w:cs="Times"/>
          <w:b/>
          <w:bCs/>
          <w:szCs w:val="20"/>
          <w:highlight w:val="green"/>
          <w:lang w:eastAsia="ko-KR"/>
        </w:rPr>
        <w:t>Agreement</w:t>
      </w:r>
    </w:p>
    <w:p w:rsidR="00C741B7" w:rsidRPr="005D5E3E" w:rsidRDefault="00C741B7" w:rsidP="00C741B7">
      <w:pPr>
        <w:rPr>
          <w:rFonts w:cs="Times"/>
          <w:szCs w:val="20"/>
        </w:rPr>
      </w:pPr>
      <w:r w:rsidRPr="005D5E3E">
        <w:rPr>
          <w:rFonts w:cs="Times"/>
          <w:szCs w:val="20"/>
        </w:rPr>
        <w:t>For Indoor factory of 2-layer Scenario B, the following layout for indoor office scenario is reused, and the other simulation assumptions follow InF-SL in Table 7.8-7 (Simulation assumptions for large scale calibration for the indoor factory scenario) in TR 38.901.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683"/>
        <w:gridCol w:w="1698"/>
        <w:gridCol w:w="2213"/>
        <w:gridCol w:w="2227"/>
      </w:tblGrid>
      <w:tr w:rsidR="00C741B7" w:rsidRPr="001515E1" w:rsidTr="00C741B7">
        <w:tc>
          <w:tcPr>
            <w:tcW w:w="0" w:type="auto"/>
            <w:shd w:val="clear" w:color="auto" w:fill="D9D9D9"/>
          </w:tcPr>
          <w:p w:rsidR="00C741B7" w:rsidRPr="001515E1" w:rsidRDefault="00C741B7" w:rsidP="00C741B7">
            <w:pPr>
              <w:rPr>
                <w:rFonts w:cs="Times"/>
                <w:b/>
                <w:bCs/>
                <w:szCs w:val="20"/>
              </w:rPr>
            </w:pPr>
          </w:p>
        </w:tc>
        <w:tc>
          <w:tcPr>
            <w:tcW w:w="0" w:type="auto"/>
            <w:shd w:val="clear" w:color="auto" w:fill="D9D9D9"/>
          </w:tcPr>
          <w:p w:rsidR="00C741B7" w:rsidRPr="001515E1" w:rsidRDefault="00C741B7" w:rsidP="00C741B7">
            <w:pPr>
              <w:jc w:val="center"/>
              <w:rPr>
                <w:rFonts w:cs="Times"/>
                <w:b/>
                <w:bCs/>
                <w:szCs w:val="20"/>
              </w:rPr>
            </w:pPr>
            <w:r w:rsidRPr="001515E1">
              <w:rPr>
                <w:rFonts w:cs="Times"/>
                <w:b/>
                <w:bCs/>
                <w:szCs w:val="20"/>
              </w:rPr>
              <w:t>Layout</w:t>
            </w:r>
          </w:p>
        </w:tc>
        <w:tc>
          <w:tcPr>
            <w:tcW w:w="0" w:type="auto"/>
            <w:shd w:val="clear" w:color="auto" w:fill="D9D9D9"/>
          </w:tcPr>
          <w:p w:rsidR="00C741B7" w:rsidRPr="001515E1" w:rsidRDefault="00C741B7" w:rsidP="00C741B7">
            <w:pPr>
              <w:jc w:val="center"/>
              <w:rPr>
                <w:rFonts w:cs="Times"/>
                <w:b/>
                <w:bCs/>
                <w:szCs w:val="20"/>
              </w:rPr>
            </w:pPr>
            <w:r w:rsidRPr="001515E1">
              <w:rPr>
                <w:rFonts w:cs="Times"/>
                <w:b/>
                <w:bCs/>
                <w:szCs w:val="20"/>
              </w:rPr>
              <w:t>Inter-BS (2D) distance</w:t>
            </w:r>
          </w:p>
        </w:tc>
        <w:tc>
          <w:tcPr>
            <w:tcW w:w="0" w:type="auto"/>
            <w:shd w:val="clear" w:color="auto" w:fill="D9D9D9"/>
          </w:tcPr>
          <w:p w:rsidR="00C741B7" w:rsidRPr="001515E1" w:rsidRDefault="00C741B7" w:rsidP="00C741B7">
            <w:pPr>
              <w:jc w:val="center"/>
              <w:rPr>
                <w:rFonts w:cs="Times"/>
                <w:b/>
                <w:bCs/>
                <w:szCs w:val="20"/>
              </w:rPr>
            </w:pPr>
            <w:r w:rsidRPr="001515E1">
              <w:rPr>
                <w:rFonts w:cs="Times"/>
                <w:b/>
                <w:bCs/>
                <w:szCs w:val="20"/>
              </w:rPr>
              <w:t>Minimum BS-UE (2D) distance</w:t>
            </w:r>
          </w:p>
        </w:tc>
        <w:tc>
          <w:tcPr>
            <w:tcW w:w="0" w:type="auto"/>
            <w:shd w:val="clear" w:color="auto" w:fill="D9D9D9"/>
          </w:tcPr>
          <w:p w:rsidR="00C741B7" w:rsidRPr="001515E1" w:rsidRDefault="00C741B7" w:rsidP="00C741B7">
            <w:pPr>
              <w:jc w:val="center"/>
              <w:rPr>
                <w:rFonts w:cs="Times"/>
                <w:b/>
                <w:bCs/>
                <w:szCs w:val="20"/>
              </w:rPr>
            </w:pPr>
            <w:r w:rsidRPr="001515E1">
              <w:rPr>
                <w:rFonts w:cs="Times"/>
                <w:b/>
                <w:bCs/>
                <w:szCs w:val="20"/>
              </w:rPr>
              <w:t>Minimum UE-UE (2D) distance</w:t>
            </w:r>
          </w:p>
        </w:tc>
      </w:tr>
      <w:tr w:rsidR="00C741B7" w:rsidRPr="001515E1" w:rsidTr="00C741B7">
        <w:tc>
          <w:tcPr>
            <w:tcW w:w="0" w:type="auto"/>
            <w:shd w:val="clear" w:color="auto" w:fill="auto"/>
          </w:tcPr>
          <w:p w:rsidR="00C741B7" w:rsidRPr="001515E1" w:rsidRDefault="00C741B7" w:rsidP="00C741B7">
            <w:pPr>
              <w:rPr>
                <w:rFonts w:cs="Times"/>
                <w:szCs w:val="20"/>
              </w:rPr>
            </w:pPr>
            <w:r w:rsidRPr="001515E1">
              <w:rPr>
                <w:rFonts w:cs="Times"/>
                <w:b/>
                <w:bCs/>
                <w:szCs w:val="20"/>
              </w:rPr>
              <w:t>Indoor factory</w:t>
            </w:r>
          </w:p>
        </w:tc>
        <w:tc>
          <w:tcPr>
            <w:tcW w:w="0" w:type="auto"/>
            <w:shd w:val="clear" w:color="auto" w:fill="auto"/>
          </w:tcPr>
          <w:p w:rsidR="00C741B7" w:rsidRPr="001515E1" w:rsidRDefault="00C741B7" w:rsidP="00C741B7">
            <w:pPr>
              <w:rPr>
                <w:rFonts w:cs="Times"/>
                <w:szCs w:val="20"/>
              </w:rPr>
            </w:pPr>
            <w:r w:rsidRPr="001515E1">
              <w:rPr>
                <w:rFonts w:cs="Times"/>
                <w:bCs/>
                <w:szCs w:val="20"/>
              </w:rPr>
              <w:t>12BSs per 120m x 50m</w:t>
            </w:r>
          </w:p>
        </w:tc>
        <w:tc>
          <w:tcPr>
            <w:tcW w:w="0" w:type="auto"/>
            <w:shd w:val="clear" w:color="auto" w:fill="auto"/>
          </w:tcPr>
          <w:p w:rsidR="00C741B7" w:rsidRPr="001515E1" w:rsidRDefault="00C741B7" w:rsidP="00C741B7">
            <w:pPr>
              <w:rPr>
                <w:rFonts w:cs="Times"/>
                <w:bCs/>
                <w:szCs w:val="20"/>
                <w:u w:val="single"/>
              </w:rPr>
            </w:pPr>
            <w:r w:rsidRPr="001515E1">
              <w:rPr>
                <w:rFonts w:cs="Times"/>
                <w:bCs/>
                <w:szCs w:val="20"/>
              </w:rPr>
              <w:t>20m</w:t>
            </w:r>
          </w:p>
        </w:tc>
        <w:tc>
          <w:tcPr>
            <w:tcW w:w="0" w:type="auto"/>
            <w:shd w:val="clear" w:color="auto" w:fill="auto"/>
          </w:tcPr>
          <w:p w:rsidR="00C741B7" w:rsidRPr="001515E1" w:rsidRDefault="00C741B7" w:rsidP="00C741B7">
            <w:pPr>
              <w:rPr>
                <w:rFonts w:cs="Times"/>
                <w:bCs/>
                <w:szCs w:val="20"/>
                <w:u w:val="single"/>
              </w:rPr>
            </w:pPr>
            <w:r w:rsidRPr="001515E1">
              <w:rPr>
                <w:rFonts w:cs="Times"/>
                <w:bCs/>
                <w:szCs w:val="20"/>
              </w:rPr>
              <w:t>0m</w:t>
            </w:r>
          </w:p>
        </w:tc>
        <w:tc>
          <w:tcPr>
            <w:tcW w:w="0" w:type="auto"/>
            <w:shd w:val="clear" w:color="auto" w:fill="auto"/>
          </w:tcPr>
          <w:p w:rsidR="00C741B7" w:rsidRPr="001515E1" w:rsidRDefault="00C741B7" w:rsidP="00C741B7">
            <w:pPr>
              <w:rPr>
                <w:rFonts w:cs="Times"/>
                <w:bCs/>
                <w:szCs w:val="20"/>
                <w:u w:val="single"/>
              </w:rPr>
            </w:pPr>
            <w:r w:rsidRPr="001515E1">
              <w:rPr>
                <w:rFonts w:cs="Times"/>
                <w:bCs/>
                <w:szCs w:val="20"/>
              </w:rPr>
              <w:t>1m</w:t>
            </w:r>
          </w:p>
        </w:tc>
      </w:tr>
    </w:tbl>
    <w:p w:rsidR="00C741B7" w:rsidRPr="001515E1" w:rsidRDefault="00C741B7" w:rsidP="00C741B7">
      <w:pPr>
        <w:rPr>
          <w:rFonts w:cs="Times"/>
          <w:szCs w:val="20"/>
        </w:rPr>
      </w:pPr>
    </w:p>
    <w:p w:rsidR="00C741B7" w:rsidRPr="001515E1" w:rsidRDefault="00C741B7" w:rsidP="00C741B7">
      <w:pPr>
        <w:jc w:val="center"/>
        <w:rPr>
          <w:rFonts w:cs="Times"/>
          <w:szCs w:val="20"/>
        </w:rPr>
      </w:pPr>
      <w:r w:rsidRPr="001515E1">
        <w:rPr>
          <w:rFonts w:cs="Times"/>
          <w:noProof/>
          <w:color w:val="2B579A"/>
          <w:szCs w:val="20"/>
          <w:shd w:val="clear" w:color="auto" w:fill="E6E6E6"/>
        </w:rPr>
        <w:drawing>
          <wp:inline distT="0" distB="0" distL="0" distR="0">
            <wp:extent cx="2339340" cy="145542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l="47968" t="13164" b="6363"/>
                    <a:stretch>
                      <a:fillRect/>
                    </a:stretch>
                  </pic:blipFill>
                  <pic:spPr bwMode="auto">
                    <a:xfrm>
                      <a:off x="0" y="0"/>
                      <a:ext cx="2339340" cy="1455420"/>
                    </a:xfrm>
                    <a:prstGeom prst="rect">
                      <a:avLst/>
                    </a:prstGeom>
                    <a:noFill/>
                    <a:ln>
                      <a:noFill/>
                    </a:ln>
                  </pic:spPr>
                </pic:pic>
              </a:graphicData>
            </a:graphic>
          </wp:inline>
        </w:drawing>
      </w:r>
    </w:p>
    <w:p w:rsidR="00C741B7" w:rsidRPr="001515E1" w:rsidRDefault="00C741B7" w:rsidP="00C741B7">
      <w:pPr>
        <w:jc w:val="center"/>
        <w:rPr>
          <w:rFonts w:cs="Times"/>
          <w:szCs w:val="20"/>
        </w:rPr>
      </w:pPr>
      <w:r w:rsidRPr="001515E1">
        <w:rPr>
          <w:rFonts w:cs="Times"/>
          <w:szCs w:val="20"/>
        </w:rPr>
        <w:t>Figure X: Layout for indoor factory (reuse the layout for indoor office)</w:t>
      </w:r>
    </w:p>
    <w:p w:rsidR="00C741B7" w:rsidRPr="001515E1" w:rsidRDefault="00C741B7" w:rsidP="00C741B7">
      <w:pPr>
        <w:rPr>
          <w:rFonts w:cs="Times"/>
          <w:szCs w:val="20"/>
        </w:rPr>
      </w:pPr>
    </w:p>
    <w:p w:rsidR="00C741B7" w:rsidRPr="001515E1" w:rsidRDefault="00C741B7" w:rsidP="00C741B7">
      <w:pPr>
        <w:rPr>
          <w:rFonts w:cs="Times"/>
          <w:b/>
          <w:bCs/>
          <w:szCs w:val="20"/>
          <w:highlight w:val="green"/>
          <w:lang w:eastAsia="ko-KR"/>
        </w:rPr>
      </w:pPr>
      <w:r w:rsidRPr="001515E1">
        <w:rPr>
          <w:rFonts w:cs="Times"/>
          <w:b/>
          <w:bCs/>
          <w:szCs w:val="20"/>
          <w:highlight w:val="green"/>
          <w:lang w:eastAsia="ko-KR"/>
        </w:rPr>
        <w:t>Agreement</w:t>
      </w:r>
    </w:p>
    <w:p w:rsidR="00C741B7" w:rsidRPr="001515E1" w:rsidRDefault="00C741B7" w:rsidP="00C741B7">
      <w:pPr>
        <w:rPr>
          <w:rFonts w:cs="Times"/>
          <w:szCs w:val="20"/>
        </w:rPr>
      </w:pPr>
      <w:r w:rsidRPr="001515E1">
        <w:rPr>
          <w:rFonts w:cs="Times"/>
          <w:szCs w:val="20"/>
        </w:rPr>
        <w:t xml:space="preserve">For </w:t>
      </w:r>
      <w:r w:rsidRPr="001515E1">
        <w:rPr>
          <w:rFonts w:eastAsia="MS Mincho" w:cs="Times"/>
          <w:szCs w:val="20"/>
        </w:rPr>
        <w:t>link level evaluation of</w:t>
      </w:r>
      <w:r w:rsidRPr="001515E1">
        <w:rPr>
          <w:rFonts w:cs="Times"/>
          <w:szCs w:val="20"/>
        </w:rPr>
        <w:t xml:space="preserve"> coverage </w:t>
      </w:r>
      <w:r w:rsidRPr="001515E1">
        <w:rPr>
          <w:rFonts w:eastAsia="MS Mincho" w:cs="Times"/>
          <w:szCs w:val="20"/>
        </w:rPr>
        <w:t>performance</w:t>
      </w:r>
      <w:r w:rsidRPr="001515E1">
        <w:rPr>
          <w:rFonts w:cs="Times"/>
          <w:szCs w:val="20"/>
        </w:rPr>
        <w:t>, focus on the following uplink channels.</w:t>
      </w:r>
    </w:p>
    <w:p w:rsidR="00C741B7" w:rsidRPr="001515E1" w:rsidRDefault="00C741B7" w:rsidP="00C741B7">
      <w:pPr>
        <w:widowControl/>
        <w:numPr>
          <w:ilvl w:val="0"/>
          <w:numId w:val="42"/>
        </w:numPr>
        <w:jc w:val="left"/>
        <w:rPr>
          <w:rFonts w:cs="Times"/>
          <w:szCs w:val="20"/>
        </w:rPr>
      </w:pPr>
      <w:r w:rsidRPr="001515E1">
        <w:rPr>
          <w:rFonts w:cs="Times"/>
          <w:szCs w:val="20"/>
        </w:rPr>
        <w:t>PUSCH with 1Mbps target data rate for FR1</w:t>
      </w:r>
    </w:p>
    <w:p w:rsidR="00C741B7" w:rsidRPr="001515E1" w:rsidRDefault="00C741B7" w:rsidP="00C741B7">
      <w:pPr>
        <w:widowControl/>
        <w:numPr>
          <w:ilvl w:val="0"/>
          <w:numId w:val="42"/>
        </w:numPr>
        <w:jc w:val="left"/>
        <w:rPr>
          <w:rFonts w:cs="Times"/>
          <w:szCs w:val="20"/>
        </w:rPr>
      </w:pPr>
      <w:r w:rsidRPr="001515E1">
        <w:rPr>
          <w:rFonts w:cs="Times"/>
          <w:szCs w:val="20"/>
        </w:rPr>
        <w:t>PUSCH with 5Mbps target data rate for FR2-1</w:t>
      </w:r>
    </w:p>
    <w:p w:rsidR="00C741B7" w:rsidRPr="001515E1" w:rsidRDefault="00C741B7" w:rsidP="00C741B7">
      <w:pPr>
        <w:widowControl/>
        <w:numPr>
          <w:ilvl w:val="0"/>
          <w:numId w:val="42"/>
        </w:numPr>
        <w:jc w:val="left"/>
        <w:rPr>
          <w:rFonts w:cs="Times"/>
          <w:szCs w:val="20"/>
        </w:rPr>
      </w:pPr>
      <w:r w:rsidRPr="001515E1">
        <w:rPr>
          <w:rFonts w:cs="Times"/>
          <w:szCs w:val="20"/>
        </w:rPr>
        <w:t>FFS: PUCCH</w:t>
      </w:r>
    </w:p>
    <w:p w:rsidR="00C741B7" w:rsidRPr="001515E1" w:rsidRDefault="00C741B7" w:rsidP="00C741B7">
      <w:pPr>
        <w:widowControl/>
        <w:numPr>
          <w:ilvl w:val="0"/>
          <w:numId w:val="42"/>
        </w:numPr>
        <w:jc w:val="left"/>
        <w:rPr>
          <w:rFonts w:cs="Times"/>
          <w:szCs w:val="20"/>
        </w:rPr>
      </w:pPr>
      <w:r w:rsidRPr="001515E1">
        <w:rPr>
          <w:rFonts w:cs="Times"/>
          <w:szCs w:val="20"/>
        </w:rPr>
        <w:t>Note: the data rate is based on TR38.830</w:t>
      </w:r>
    </w:p>
    <w:p w:rsidR="00C741B7" w:rsidRPr="001515E1" w:rsidRDefault="00C741B7" w:rsidP="00C741B7">
      <w:pPr>
        <w:pStyle w:val="a6"/>
        <w:rPr>
          <w:rFonts w:eastAsia="宋体" w:cs="Times"/>
          <w:szCs w:val="20"/>
        </w:rPr>
      </w:pPr>
    </w:p>
    <w:p w:rsidR="00C741B7" w:rsidRPr="001515E1" w:rsidRDefault="00C741B7" w:rsidP="00C741B7">
      <w:pPr>
        <w:rPr>
          <w:rFonts w:cs="Times"/>
          <w:b/>
          <w:bCs/>
          <w:szCs w:val="20"/>
          <w:highlight w:val="green"/>
          <w:lang w:eastAsia="ko-KR"/>
        </w:rPr>
      </w:pPr>
      <w:r w:rsidRPr="001515E1">
        <w:rPr>
          <w:rFonts w:cs="Times"/>
          <w:b/>
          <w:bCs/>
          <w:szCs w:val="20"/>
          <w:highlight w:val="green"/>
          <w:lang w:eastAsia="ko-KR"/>
        </w:rPr>
        <w:t>Agreement</w:t>
      </w:r>
    </w:p>
    <w:p w:rsidR="00C741B7" w:rsidRPr="001515E1" w:rsidRDefault="00C741B7" w:rsidP="00C741B7">
      <w:pPr>
        <w:rPr>
          <w:rFonts w:eastAsia="MS Mincho" w:cs="Times"/>
          <w:szCs w:val="20"/>
        </w:rPr>
      </w:pPr>
      <w:r w:rsidRPr="001515E1">
        <w:rPr>
          <w:rFonts w:eastAsia="MS Mincho" w:cs="Times"/>
          <w:szCs w:val="20"/>
        </w:rPr>
        <w:t>For link level evaluation of coverage performance for SBFD, t</w:t>
      </w:r>
      <w:r w:rsidRPr="001515E1">
        <w:rPr>
          <w:rFonts w:cs="Times"/>
          <w:szCs w:val="20"/>
        </w:rPr>
        <w:t>he following interference components are added per each receive chain to the UL channel at SBFD symbols:</w:t>
      </w:r>
    </w:p>
    <w:p w:rsidR="00C741B7" w:rsidRPr="001515E1" w:rsidRDefault="00C741B7" w:rsidP="00C741B7">
      <w:pPr>
        <w:widowControl/>
        <w:numPr>
          <w:ilvl w:val="0"/>
          <w:numId w:val="42"/>
        </w:numPr>
        <w:jc w:val="left"/>
        <w:rPr>
          <w:rFonts w:cs="Times"/>
          <w:szCs w:val="20"/>
        </w:rPr>
      </w:pPr>
      <w:r w:rsidRPr="001515E1">
        <w:rPr>
          <w:rFonts w:cs="Times"/>
          <w:szCs w:val="20"/>
        </w:rPr>
        <w:t>Self-interference, modelled as additive white gaussian noise with fixed INR = - 6 dB targeting 1 dB desense similar to SLS.</w:t>
      </w:r>
    </w:p>
    <w:p w:rsidR="00C741B7" w:rsidRPr="001515E1" w:rsidRDefault="00C741B7" w:rsidP="00C741B7">
      <w:pPr>
        <w:widowControl/>
        <w:numPr>
          <w:ilvl w:val="0"/>
          <w:numId w:val="42"/>
        </w:numPr>
        <w:jc w:val="left"/>
        <w:rPr>
          <w:rFonts w:cs="Times"/>
          <w:szCs w:val="20"/>
        </w:rPr>
      </w:pPr>
      <w:r w:rsidRPr="001515E1">
        <w:rPr>
          <w:rFonts w:cs="Times"/>
          <w:szCs w:val="20"/>
        </w:rPr>
        <w:t xml:space="preserve">Co-site inter-sector interference, modelled as additive white gaussian noise with fixed INR = - X dB based on assumption of co-site isolation </w:t>
      </w:r>
      <m:oMath>
        <m:sSubSup>
          <m:sSubSupPr>
            <m:ctrlPr>
              <w:rPr>
                <w:rFonts w:ascii="Cambria Math" w:eastAsia="宋体" w:hAnsi="Cambria Math" w:cs="Calibri"/>
                <w:bCs/>
                <w:iCs/>
                <w:szCs w:val="21"/>
              </w:rPr>
            </m:ctrlPr>
          </m:sSubSupPr>
          <m:e>
            <m:r>
              <m:rPr>
                <m:sty m:val="p"/>
              </m:rPr>
              <w:rPr>
                <w:rFonts w:ascii="Cambria Math" w:eastAsia="宋体" w:hAnsi="Cambria Math" w:cs="Calibri"/>
                <w:szCs w:val="21"/>
              </w:rPr>
              <m:t>α</m:t>
            </m:r>
          </m:e>
          <m:sub>
            <m:r>
              <m:rPr>
                <m:sty m:val="p"/>
              </m:rPr>
              <w:rPr>
                <w:rFonts w:ascii="Cambria Math" w:eastAsia="宋体" w:hAnsi="Cambria Math" w:cs="Calibri"/>
                <w:szCs w:val="21"/>
              </w:rPr>
              <m:t>co-site</m:t>
            </m:r>
          </m:sub>
          <m:sup/>
        </m:sSubSup>
      </m:oMath>
    </w:p>
    <w:p w:rsidR="00C741B7" w:rsidRPr="001515E1" w:rsidRDefault="00C741B7" w:rsidP="00C741B7">
      <w:pPr>
        <w:widowControl/>
        <w:numPr>
          <w:ilvl w:val="0"/>
          <w:numId w:val="42"/>
        </w:numPr>
        <w:jc w:val="left"/>
        <w:rPr>
          <w:rFonts w:cs="Times"/>
          <w:szCs w:val="20"/>
        </w:rPr>
      </w:pPr>
      <w:r w:rsidRPr="001515E1">
        <w:rPr>
          <w:rFonts w:cs="Times"/>
          <w:szCs w:val="20"/>
        </w:rPr>
        <w:t xml:space="preserve">Inter-site gNB-gNB co-channel inter-subband CLI, </w:t>
      </w:r>
    </w:p>
    <w:p w:rsidR="00C741B7" w:rsidRPr="001515E1" w:rsidRDefault="00C741B7" w:rsidP="00C741B7">
      <w:pPr>
        <w:widowControl/>
        <w:numPr>
          <w:ilvl w:val="2"/>
          <w:numId w:val="42"/>
        </w:numPr>
        <w:jc w:val="left"/>
        <w:rPr>
          <w:rFonts w:cs="Times"/>
          <w:szCs w:val="20"/>
        </w:rPr>
      </w:pPr>
      <w:r w:rsidRPr="001515E1">
        <w:rPr>
          <w:rFonts w:cs="Times"/>
          <w:szCs w:val="20"/>
        </w:rPr>
        <w:t>Alt-1: the value of interference power is selected according to the INR distribution drawn based on the statistics from SLS.</w:t>
      </w:r>
    </w:p>
    <w:p w:rsidR="00C741B7" w:rsidRPr="001515E1" w:rsidRDefault="00C741B7" w:rsidP="00C741B7">
      <w:pPr>
        <w:widowControl/>
        <w:numPr>
          <w:ilvl w:val="2"/>
          <w:numId w:val="42"/>
        </w:numPr>
        <w:jc w:val="left"/>
        <w:rPr>
          <w:rFonts w:cs="Times"/>
          <w:szCs w:val="20"/>
        </w:rPr>
      </w:pPr>
      <w:r w:rsidRPr="001515E1">
        <w:rPr>
          <w:rFonts w:cs="Times"/>
          <w:szCs w:val="20"/>
        </w:rPr>
        <w:t>Alt-2: the value of interference power is determined based on the inter-site gNB-gNB co-channel inter-subband CLI model agreed for SLS taking into account the locations of victim gNB and several aggressor gNBs, and the gNB-gNB channel model</w:t>
      </w:r>
    </w:p>
    <w:p w:rsidR="00C741B7" w:rsidRPr="001515E1" w:rsidRDefault="00C741B7" w:rsidP="00C741B7">
      <w:pPr>
        <w:widowControl/>
        <w:numPr>
          <w:ilvl w:val="0"/>
          <w:numId w:val="42"/>
        </w:numPr>
        <w:jc w:val="left"/>
        <w:rPr>
          <w:rFonts w:cs="Times"/>
          <w:szCs w:val="20"/>
        </w:rPr>
      </w:pPr>
      <w:r w:rsidRPr="001515E1">
        <w:rPr>
          <w:rFonts w:cs="Times"/>
          <w:szCs w:val="20"/>
        </w:rPr>
        <w:t>FFS: Receiver blocking model</w:t>
      </w:r>
    </w:p>
    <w:p w:rsidR="00C741B7" w:rsidRPr="001515E1" w:rsidRDefault="00C741B7" w:rsidP="00C741B7">
      <w:pPr>
        <w:pStyle w:val="a6"/>
        <w:rPr>
          <w:rFonts w:eastAsia="宋体" w:cs="Times"/>
          <w:szCs w:val="20"/>
        </w:rPr>
      </w:pPr>
    </w:p>
    <w:p w:rsidR="00C741B7" w:rsidRPr="001515E1" w:rsidRDefault="00C741B7" w:rsidP="00C741B7">
      <w:pPr>
        <w:rPr>
          <w:rFonts w:cs="Times"/>
          <w:b/>
          <w:bCs/>
          <w:szCs w:val="20"/>
          <w:highlight w:val="green"/>
          <w:lang w:eastAsia="ko-KR"/>
        </w:rPr>
      </w:pPr>
      <w:r w:rsidRPr="001515E1">
        <w:rPr>
          <w:rFonts w:cs="Times"/>
          <w:b/>
          <w:bCs/>
          <w:szCs w:val="20"/>
          <w:highlight w:val="green"/>
          <w:lang w:eastAsia="ko-KR"/>
        </w:rPr>
        <w:t>Agreement</w:t>
      </w:r>
    </w:p>
    <w:p w:rsidR="00C741B7" w:rsidRPr="001515E1" w:rsidRDefault="00C741B7" w:rsidP="00C741B7">
      <w:pPr>
        <w:rPr>
          <w:rFonts w:cs="Times"/>
          <w:iCs/>
          <w:szCs w:val="20"/>
        </w:rPr>
      </w:pPr>
      <w:r w:rsidRPr="001515E1">
        <w:rPr>
          <w:rFonts w:cs="Times"/>
          <w:iCs/>
          <w:szCs w:val="20"/>
        </w:rPr>
        <w:t xml:space="preserve">For </w:t>
      </w:r>
      <w:r w:rsidRPr="001515E1">
        <w:rPr>
          <w:rFonts w:eastAsia="MS Mincho" w:cs="Times"/>
          <w:iCs/>
          <w:szCs w:val="20"/>
        </w:rPr>
        <w:t>link level evaluation of</w:t>
      </w:r>
      <w:r w:rsidRPr="001515E1">
        <w:rPr>
          <w:rFonts w:cs="Times"/>
          <w:iCs/>
          <w:szCs w:val="20"/>
        </w:rPr>
        <w:t xml:space="preserve"> coverage </w:t>
      </w:r>
      <w:r w:rsidRPr="001515E1">
        <w:rPr>
          <w:rFonts w:eastAsia="MS Mincho" w:cs="Times"/>
          <w:iCs/>
          <w:szCs w:val="20"/>
        </w:rPr>
        <w:t>performance,</w:t>
      </w:r>
      <w:r w:rsidRPr="001515E1">
        <w:rPr>
          <w:rFonts w:cs="Times"/>
          <w:iCs/>
          <w:szCs w:val="20"/>
        </w:rPr>
        <w:t xml:space="preserve"> </w:t>
      </w:r>
      <w:r w:rsidRPr="001515E1">
        <w:rPr>
          <w:rFonts w:cs="Times"/>
          <w:iCs/>
          <w:color w:val="FF0000"/>
          <w:szCs w:val="20"/>
        </w:rPr>
        <w:t>use Alt 2 defined in SLS</w:t>
      </w:r>
      <w:r w:rsidRPr="001515E1">
        <w:rPr>
          <w:rFonts w:eastAsia="MS Mincho" w:cs="Times"/>
          <w:iCs/>
          <w:szCs w:val="20"/>
        </w:rPr>
        <w:t>.</w:t>
      </w:r>
    </w:p>
    <w:p w:rsidR="00C741B7" w:rsidRPr="001515E1" w:rsidRDefault="00C741B7" w:rsidP="00C741B7">
      <w:pPr>
        <w:widowControl/>
        <w:numPr>
          <w:ilvl w:val="0"/>
          <w:numId w:val="42"/>
        </w:numPr>
        <w:jc w:val="left"/>
        <w:rPr>
          <w:rFonts w:cs="Times"/>
          <w:szCs w:val="20"/>
        </w:rPr>
      </w:pPr>
      <w:r w:rsidRPr="001515E1">
        <w:rPr>
          <w:rFonts w:cs="Times"/>
          <w:szCs w:val="20"/>
        </w:rPr>
        <w:t xml:space="preserve">Alt 2 (No SBFD DL subband in the slots/symbols that correspond to UL slots/symbols in legacy TDD): </w:t>
      </w:r>
    </w:p>
    <w:p w:rsidR="00C741B7" w:rsidRPr="001515E1" w:rsidRDefault="00C741B7" w:rsidP="00C741B7">
      <w:pPr>
        <w:widowControl/>
        <w:numPr>
          <w:ilvl w:val="1"/>
          <w:numId w:val="42"/>
        </w:numPr>
        <w:jc w:val="left"/>
        <w:rPr>
          <w:rFonts w:cs="Times"/>
          <w:szCs w:val="20"/>
        </w:rPr>
      </w:pPr>
      <w:r w:rsidRPr="001515E1">
        <w:rPr>
          <w:rFonts w:cs="Times"/>
          <w:szCs w:val="20"/>
        </w:rPr>
        <w:t>Legacy TDD: Static TDD UL/DL configuration with {DDDSU}, where S=[12D:2G:0U]</w:t>
      </w:r>
    </w:p>
    <w:p w:rsidR="00C741B7" w:rsidRDefault="00C741B7" w:rsidP="00C741B7">
      <w:pPr>
        <w:widowControl/>
        <w:numPr>
          <w:ilvl w:val="1"/>
          <w:numId w:val="42"/>
        </w:numPr>
        <w:jc w:val="left"/>
        <w:rPr>
          <w:rFonts w:cs="Times"/>
          <w:szCs w:val="20"/>
        </w:rPr>
      </w:pPr>
      <w:r w:rsidRPr="001515E1">
        <w:rPr>
          <w:rFonts w:cs="Times"/>
          <w:szCs w:val="20"/>
        </w:rPr>
        <w:t>SBFD: Frame structure#2 (XXXXU), where X denotes a SBFD slot. In time domain, SBFD UL subband spans all the symbols in a SBFD slot. In frequency domain, SBFD UL subband is about 20% of the channel bandwidth.</w:t>
      </w:r>
    </w:p>
    <w:p w:rsidR="00C741B7" w:rsidRPr="001515E1" w:rsidRDefault="00C741B7" w:rsidP="00C741B7">
      <w:pPr>
        <w:rPr>
          <w:rFonts w:cs="Times"/>
          <w:szCs w:val="20"/>
        </w:rPr>
      </w:pPr>
    </w:p>
    <w:p w:rsidR="00C741B7" w:rsidRPr="00C741B7" w:rsidRDefault="00C741B7" w:rsidP="00C741B7">
      <w:pPr>
        <w:rPr>
          <w:rFonts w:cs="Times"/>
          <w:b/>
          <w:bCs/>
          <w:szCs w:val="20"/>
          <w:highlight w:val="green"/>
          <w:lang w:eastAsia="ko-KR"/>
        </w:rPr>
      </w:pPr>
      <w:r w:rsidRPr="00C741B7">
        <w:rPr>
          <w:rFonts w:cs="Times"/>
          <w:b/>
          <w:bCs/>
          <w:szCs w:val="20"/>
          <w:highlight w:val="green"/>
          <w:lang w:eastAsia="ko-KR"/>
        </w:rPr>
        <w:t>Agreement</w:t>
      </w:r>
    </w:p>
    <w:p w:rsidR="00C741B7" w:rsidRPr="00C741B7" w:rsidRDefault="00C741B7" w:rsidP="00C741B7">
      <w:pPr>
        <w:rPr>
          <w:rFonts w:cs="Times"/>
          <w:iCs/>
          <w:szCs w:val="20"/>
        </w:rPr>
      </w:pPr>
      <w:r w:rsidRPr="00C741B7">
        <w:rPr>
          <w:rFonts w:cs="Times"/>
          <w:iCs/>
          <w:szCs w:val="20"/>
        </w:rPr>
        <w:t>Regarding the schemes for link level evaluation of PUSCH coverage performance,</w:t>
      </w:r>
    </w:p>
    <w:p w:rsidR="00C741B7" w:rsidRPr="00C741B7" w:rsidRDefault="00C741B7" w:rsidP="00C741B7">
      <w:pPr>
        <w:widowControl/>
        <w:numPr>
          <w:ilvl w:val="0"/>
          <w:numId w:val="42"/>
        </w:numPr>
        <w:jc w:val="left"/>
        <w:rPr>
          <w:rFonts w:cs="Times"/>
          <w:szCs w:val="20"/>
        </w:rPr>
      </w:pPr>
      <w:r w:rsidRPr="00C741B7">
        <w:rPr>
          <w:rFonts w:cs="Times"/>
          <w:szCs w:val="20"/>
        </w:rPr>
        <w:t>For baseline legacy TDD, consider</w:t>
      </w:r>
    </w:p>
    <w:p w:rsidR="00C741B7" w:rsidRPr="00C741B7" w:rsidRDefault="00C741B7" w:rsidP="00C741B7">
      <w:pPr>
        <w:widowControl/>
        <w:numPr>
          <w:ilvl w:val="1"/>
          <w:numId w:val="42"/>
        </w:numPr>
        <w:jc w:val="left"/>
        <w:rPr>
          <w:rFonts w:cs="Times"/>
          <w:szCs w:val="20"/>
        </w:rPr>
      </w:pPr>
      <w:r w:rsidRPr="00C741B7">
        <w:rPr>
          <w:rFonts w:eastAsia="MS Mincho" w:cs="Times"/>
          <w:szCs w:val="20"/>
        </w:rPr>
        <w:t>Single slot PUSCH</w:t>
      </w:r>
      <w:r w:rsidRPr="00C741B7">
        <w:rPr>
          <w:rFonts w:cs="Times"/>
          <w:szCs w:val="20"/>
        </w:rPr>
        <w:t xml:space="preserve"> transmission</w:t>
      </w:r>
    </w:p>
    <w:p w:rsidR="00C741B7" w:rsidRPr="00C741B7" w:rsidRDefault="00C741B7" w:rsidP="00C741B7">
      <w:pPr>
        <w:widowControl/>
        <w:numPr>
          <w:ilvl w:val="0"/>
          <w:numId w:val="42"/>
        </w:numPr>
        <w:jc w:val="left"/>
        <w:rPr>
          <w:rFonts w:cs="Times"/>
          <w:szCs w:val="20"/>
        </w:rPr>
      </w:pPr>
      <w:r w:rsidRPr="00C741B7">
        <w:rPr>
          <w:rFonts w:cs="Times"/>
          <w:szCs w:val="20"/>
        </w:rPr>
        <w:t xml:space="preserve">For SBFD, consider </w:t>
      </w:r>
      <w:r w:rsidRPr="00C741B7">
        <w:rPr>
          <w:rFonts w:cs="Times"/>
          <w:iCs/>
          <w:szCs w:val="20"/>
        </w:rPr>
        <w:t>the following techniques of coverage enhancement:</w:t>
      </w:r>
    </w:p>
    <w:p w:rsidR="00C741B7" w:rsidRPr="00C741B7" w:rsidRDefault="00C741B7" w:rsidP="00C741B7">
      <w:pPr>
        <w:widowControl/>
        <w:numPr>
          <w:ilvl w:val="1"/>
          <w:numId w:val="42"/>
        </w:numPr>
        <w:jc w:val="left"/>
        <w:rPr>
          <w:rFonts w:cs="Times"/>
          <w:strike/>
          <w:color w:val="FF0000"/>
          <w:szCs w:val="20"/>
        </w:rPr>
      </w:pPr>
      <w:r w:rsidRPr="00C741B7">
        <w:rPr>
          <w:rFonts w:cs="Times"/>
          <w:strike/>
          <w:color w:val="FF0000"/>
          <w:szCs w:val="20"/>
        </w:rPr>
        <w:t>Case 1: SBFD with single slot PUSCH</w:t>
      </w:r>
    </w:p>
    <w:p w:rsidR="00C741B7" w:rsidRPr="00C741B7" w:rsidRDefault="00C741B7" w:rsidP="00C741B7">
      <w:pPr>
        <w:widowControl/>
        <w:numPr>
          <w:ilvl w:val="1"/>
          <w:numId w:val="42"/>
        </w:numPr>
        <w:jc w:val="left"/>
        <w:rPr>
          <w:rFonts w:cs="Times"/>
          <w:color w:val="FF0000"/>
          <w:szCs w:val="20"/>
        </w:rPr>
      </w:pPr>
      <w:r w:rsidRPr="00C741B7">
        <w:rPr>
          <w:rFonts w:cs="Times"/>
          <w:color w:val="FF0000"/>
          <w:szCs w:val="20"/>
        </w:rPr>
        <w:t>Case 2: SBFD with PUSCH repetition type A</w:t>
      </w:r>
    </w:p>
    <w:p w:rsidR="00C741B7" w:rsidRPr="00C741B7" w:rsidRDefault="00C741B7" w:rsidP="00C741B7">
      <w:pPr>
        <w:widowControl/>
        <w:numPr>
          <w:ilvl w:val="1"/>
          <w:numId w:val="42"/>
        </w:numPr>
        <w:jc w:val="left"/>
        <w:rPr>
          <w:rFonts w:cs="Times"/>
          <w:color w:val="FF0000"/>
          <w:szCs w:val="20"/>
        </w:rPr>
      </w:pPr>
      <w:r w:rsidRPr="00C741B7">
        <w:rPr>
          <w:rFonts w:cs="Times"/>
          <w:color w:val="FF0000"/>
          <w:szCs w:val="20"/>
        </w:rPr>
        <w:t>Case 3: SBFD with TBoMS PUSCH</w:t>
      </w:r>
    </w:p>
    <w:p w:rsidR="00C741B7" w:rsidRPr="00C741B7" w:rsidRDefault="00C741B7" w:rsidP="00C741B7">
      <w:pPr>
        <w:widowControl/>
        <w:numPr>
          <w:ilvl w:val="1"/>
          <w:numId w:val="42"/>
        </w:numPr>
        <w:jc w:val="left"/>
        <w:rPr>
          <w:rFonts w:cs="Times"/>
          <w:szCs w:val="20"/>
        </w:rPr>
      </w:pPr>
      <w:r w:rsidRPr="00C741B7">
        <w:rPr>
          <w:rFonts w:cs="Times"/>
          <w:szCs w:val="20"/>
        </w:rPr>
        <w:t>Case 4: SBFD with PUSCH repetition type A and joint channel estimation</w:t>
      </w:r>
    </w:p>
    <w:p w:rsidR="00C741B7" w:rsidRPr="00C741B7" w:rsidRDefault="00C741B7" w:rsidP="00C741B7">
      <w:pPr>
        <w:widowControl/>
        <w:numPr>
          <w:ilvl w:val="2"/>
          <w:numId w:val="42"/>
        </w:numPr>
        <w:jc w:val="left"/>
        <w:rPr>
          <w:rFonts w:cs="Times"/>
          <w:szCs w:val="20"/>
        </w:rPr>
      </w:pPr>
      <w:r w:rsidRPr="00C741B7">
        <w:rPr>
          <w:rFonts w:cs="Times"/>
          <w:szCs w:val="20"/>
        </w:rPr>
        <w:t xml:space="preserve">FFS: Joint channel estimation across SBFD and non-SBFD slots </w:t>
      </w:r>
    </w:p>
    <w:p w:rsidR="00C741B7" w:rsidRPr="00C741B7" w:rsidRDefault="00C741B7" w:rsidP="00C741B7">
      <w:pPr>
        <w:widowControl/>
        <w:numPr>
          <w:ilvl w:val="1"/>
          <w:numId w:val="42"/>
        </w:numPr>
        <w:jc w:val="left"/>
        <w:rPr>
          <w:rFonts w:cs="Times"/>
          <w:szCs w:val="20"/>
        </w:rPr>
      </w:pPr>
      <w:r w:rsidRPr="00C741B7">
        <w:rPr>
          <w:rFonts w:cs="Times"/>
          <w:szCs w:val="20"/>
        </w:rPr>
        <w:t>Case 5: SBFD with TBoMS PUSCH and joint channel estimation</w:t>
      </w:r>
    </w:p>
    <w:p w:rsidR="00C741B7" w:rsidRPr="00C741B7" w:rsidRDefault="00C741B7" w:rsidP="00C741B7">
      <w:pPr>
        <w:widowControl/>
        <w:numPr>
          <w:ilvl w:val="2"/>
          <w:numId w:val="42"/>
        </w:numPr>
        <w:jc w:val="left"/>
        <w:rPr>
          <w:rFonts w:cs="Times"/>
          <w:szCs w:val="20"/>
        </w:rPr>
      </w:pPr>
      <w:r w:rsidRPr="00C741B7">
        <w:rPr>
          <w:rFonts w:cs="Times"/>
          <w:szCs w:val="20"/>
        </w:rPr>
        <w:t>FFS: Joint channel estimation across SBFD and non-SBFD slots</w:t>
      </w:r>
    </w:p>
    <w:p w:rsidR="00C741B7" w:rsidRPr="00C741B7" w:rsidRDefault="00C741B7" w:rsidP="00C741B7">
      <w:pPr>
        <w:widowControl/>
        <w:numPr>
          <w:ilvl w:val="0"/>
          <w:numId w:val="42"/>
        </w:numPr>
        <w:jc w:val="left"/>
        <w:rPr>
          <w:rFonts w:cs="Times"/>
          <w:szCs w:val="20"/>
        </w:rPr>
      </w:pPr>
      <w:r w:rsidRPr="00C741B7">
        <w:rPr>
          <w:rFonts w:cs="Times"/>
          <w:szCs w:val="20"/>
        </w:rPr>
        <w:t>UL coverage metrics are obtained using link budget template and TDD/SBFD required SINR for target data rate.</w:t>
      </w:r>
    </w:p>
    <w:p w:rsidR="00BD4893" w:rsidRDefault="00C741B7" w:rsidP="00C741B7">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C741B7">
        <w:rPr>
          <w:rFonts w:cs="Times"/>
          <w:szCs w:val="20"/>
        </w:rPr>
        <w:t>Note: Evaluation accounts for different SINR level between SBFD and non-SBFD slots</w:t>
      </w:r>
    </w:p>
    <w:p w:rsidR="00C741B7" w:rsidRDefault="00C741B7"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6F2B0A" w:rsidRPr="006F2B0A"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provide our considerations </w:t>
      </w:r>
      <w:r w:rsidR="00164469">
        <w:rPr>
          <w:rFonts w:ascii="Times New Roman" w:hAnsi="Times New Roman" w:cs="Times New Roman"/>
          <w:sz w:val="20"/>
          <w:szCs w:val="20"/>
        </w:rPr>
        <w:t xml:space="preserve">on </w:t>
      </w:r>
      <w:r w:rsidR="00447F0B">
        <w:rPr>
          <w:rFonts w:ascii="Times New Roman" w:hAnsi="Times New Roman" w:cs="Times New Roman"/>
          <w:sz w:val="20"/>
          <w:szCs w:val="20"/>
        </w:rPr>
        <w:t>e</w:t>
      </w:r>
      <w:r w:rsidR="00447F0B" w:rsidRPr="00447F0B">
        <w:rPr>
          <w:rFonts w:ascii="Times New Roman" w:hAnsi="Times New Roman" w:cs="Times New Roman"/>
          <w:sz w:val="20"/>
          <w:szCs w:val="20"/>
        </w:rPr>
        <w:t>valuation on NR duplex evolution</w:t>
      </w:r>
      <w:r w:rsidRPr="004A06BE">
        <w:rPr>
          <w:rFonts w:ascii="Times New Roman" w:hAnsi="Times New Roman" w:cs="Times New Roman"/>
          <w:sz w:val="20"/>
          <w:szCs w:val="20"/>
        </w:rPr>
        <w:t>.</w:t>
      </w:r>
    </w:p>
    <w:p w:rsidR="000A5CDA"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b/>
          <w:kern w:val="32"/>
          <w:sz w:val="28"/>
          <w:szCs w:val="20"/>
          <w:lang w:val="x-none" w:eastAsia="x-none"/>
        </w:rPr>
        <w:t>Discussion</w:t>
      </w:r>
    </w:p>
    <w:p w:rsidR="00C3547C" w:rsidRPr="00C3547C" w:rsidRDefault="00447F0B" w:rsidP="00C3547C">
      <w:pPr>
        <w:pStyle w:val="a6"/>
        <w:numPr>
          <w:ilvl w:val="1"/>
          <w:numId w:val="7"/>
        </w:numPr>
        <w:ind w:firstLineChars="0"/>
        <w:rPr>
          <w:rFonts w:ascii="Arial" w:hAnsi="Arial" w:cs="Times New Roman"/>
          <w:b/>
          <w:kern w:val="0"/>
          <w:sz w:val="24"/>
          <w:szCs w:val="20"/>
          <w:lang w:val="x-none"/>
        </w:rPr>
      </w:pPr>
      <w:r>
        <w:rPr>
          <w:rFonts w:ascii="Arial" w:hAnsi="Arial" w:cs="Times New Roman" w:hint="eastAsia"/>
          <w:b/>
          <w:kern w:val="0"/>
          <w:sz w:val="24"/>
          <w:szCs w:val="20"/>
          <w:lang w:val="x-none"/>
        </w:rPr>
        <w:t>S</w:t>
      </w:r>
      <w:r>
        <w:rPr>
          <w:rFonts w:ascii="Arial" w:hAnsi="Arial" w:cs="Times New Roman"/>
          <w:b/>
          <w:kern w:val="0"/>
          <w:sz w:val="24"/>
          <w:szCs w:val="20"/>
          <w:lang w:val="x-none"/>
        </w:rPr>
        <w:t>i</w:t>
      </w:r>
      <w:r>
        <w:rPr>
          <w:rFonts w:ascii="Arial" w:hAnsi="Arial" w:cs="Times New Roman" w:hint="eastAsia"/>
          <w:b/>
          <w:kern w:val="0"/>
          <w:sz w:val="24"/>
          <w:szCs w:val="20"/>
          <w:lang w:val="x-none"/>
        </w:rPr>
        <w:t>mulation</w:t>
      </w:r>
      <w:r>
        <w:rPr>
          <w:rFonts w:ascii="Arial" w:hAnsi="Arial" w:cs="Times New Roman"/>
          <w:b/>
          <w:kern w:val="0"/>
          <w:sz w:val="24"/>
          <w:szCs w:val="20"/>
          <w:lang w:val="x-none"/>
        </w:rPr>
        <w:t xml:space="preserve"> assumptions</w:t>
      </w:r>
    </w:p>
    <w:p w:rsidR="00DC3B5F" w:rsidRDefault="00363AEE" w:rsidP="00DC3B5F">
      <w:pPr>
        <w:widowControl/>
        <w:spacing w:before="240" w:after="120"/>
        <w:rPr>
          <w:rFonts w:ascii="Times New Roman" w:hAnsi="Times New Roman" w:cs="Times New Roman"/>
          <w:kern w:val="0"/>
          <w:sz w:val="20"/>
          <w:szCs w:val="20"/>
          <w:lang w:val="en-GB"/>
        </w:rPr>
      </w:pPr>
      <w:r w:rsidRPr="00FC00D4">
        <w:rPr>
          <w:rFonts w:ascii="Times New Roman" w:hAnsi="Times New Roman" w:cs="Times New Roman"/>
          <w:sz w:val="20"/>
          <w:szCs w:val="20"/>
        </w:rPr>
        <w:t xml:space="preserve">For </w:t>
      </w:r>
      <w:r w:rsidR="00C741B7">
        <w:rPr>
          <w:rFonts w:ascii="Times New Roman" w:hAnsi="Times New Roman" w:cs="Times New Roman"/>
          <w:sz w:val="20"/>
          <w:szCs w:val="20"/>
        </w:rPr>
        <w:t>System level simulation (SLS)</w:t>
      </w:r>
      <w:r w:rsidR="00633023" w:rsidRPr="00BD4893">
        <w:rPr>
          <w:rFonts w:ascii="Times New Roman" w:hAnsi="Times New Roman" w:cs="Times New Roman"/>
          <w:sz w:val="20"/>
          <w:szCs w:val="20"/>
        </w:rPr>
        <w:t xml:space="preserve"> in both FR1 and FR2</w:t>
      </w:r>
      <w:r w:rsidR="00BC02F4">
        <w:rPr>
          <w:rFonts w:ascii="Times New Roman" w:hAnsi="Times New Roman" w:cs="Times New Roman" w:hint="eastAsia"/>
          <w:bCs/>
          <w:iCs/>
          <w:sz w:val="20"/>
          <w:szCs w:val="20"/>
        </w:rPr>
        <w:t>,</w:t>
      </w:r>
      <w:r w:rsidR="00BC02F4">
        <w:rPr>
          <w:rFonts w:ascii="Times New Roman" w:hAnsi="Times New Roman" w:cs="Times New Roman"/>
          <w:bCs/>
          <w:iCs/>
          <w:sz w:val="20"/>
          <w:szCs w:val="20"/>
        </w:rPr>
        <w:t xml:space="preserve"> </w:t>
      </w:r>
      <w:r w:rsidR="00BC02F4">
        <w:rPr>
          <w:rFonts w:ascii="Times New Roman" w:hAnsi="Times New Roman" w:cs="Times New Roman"/>
          <w:kern w:val="0"/>
          <w:sz w:val="20"/>
          <w:szCs w:val="20"/>
          <w:lang w:val="en-GB"/>
        </w:rPr>
        <w:t>i</w:t>
      </w:r>
      <w:r w:rsidR="00BC02F4">
        <w:rPr>
          <w:rFonts w:ascii="Times New Roman" w:hAnsi="Times New Roman" w:cs="Times New Roman" w:hint="eastAsia"/>
          <w:kern w:val="0"/>
          <w:sz w:val="20"/>
          <w:szCs w:val="20"/>
          <w:lang w:val="en-GB"/>
        </w:rPr>
        <w:t>n</w:t>
      </w:r>
      <w:r w:rsidR="00BC02F4">
        <w:rPr>
          <w:rFonts w:ascii="Times New Roman" w:hAnsi="Times New Roman" w:cs="Times New Roman"/>
          <w:kern w:val="0"/>
          <w:sz w:val="20"/>
          <w:szCs w:val="20"/>
          <w:lang w:val="en-GB"/>
        </w:rPr>
        <w:t xml:space="preserve"> term</w:t>
      </w:r>
      <w:r w:rsidR="00500F35">
        <w:rPr>
          <w:rFonts w:ascii="Times New Roman" w:hAnsi="Times New Roman" w:cs="Times New Roman"/>
          <w:kern w:val="0"/>
          <w:sz w:val="20"/>
          <w:szCs w:val="20"/>
          <w:lang w:val="en-GB"/>
        </w:rPr>
        <w:t>s</w:t>
      </w:r>
      <w:r w:rsidR="00BC02F4">
        <w:rPr>
          <w:rFonts w:ascii="Times New Roman" w:hAnsi="Times New Roman" w:cs="Times New Roman"/>
          <w:kern w:val="0"/>
          <w:sz w:val="20"/>
          <w:szCs w:val="20"/>
          <w:lang w:val="en-GB"/>
        </w:rPr>
        <w:t xml:space="preserve"> of</w:t>
      </w:r>
      <w:r w:rsidR="005F7D15" w:rsidRPr="00303BE0">
        <w:rPr>
          <w:rFonts w:ascii="Times New Roman" w:hAnsi="Times New Roman" w:cs="Times New Roman"/>
          <w:kern w:val="0"/>
          <w:sz w:val="20"/>
          <w:szCs w:val="20"/>
          <w:lang w:val="en-GB"/>
        </w:rPr>
        <w:t xml:space="preserve"> </w:t>
      </w:r>
      <w:r w:rsidR="00BC02F4">
        <w:rPr>
          <w:rFonts w:ascii="Times New Roman" w:hAnsi="Times New Roman" w:cs="Times New Roman"/>
          <w:kern w:val="0"/>
          <w:sz w:val="20"/>
          <w:szCs w:val="20"/>
          <w:lang w:val="en-GB"/>
        </w:rPr>
        <w:t xml:space="preserve">chair notes of </w:t>
      </w:r>
      <w:r>
        <w:rPr>
          <w:rFonts w:ascii="Times New Roman" w:eastAsia="宋体" w:hAnsi="Times New Roman" w:cs="Times New Roman"/>
          <w:kern w:val="0"/>
          <w:sz w:val="20"/>
          <w:szCs w:val="20"/>
          <w:lang w:val="en-GB"/>
        </w:rPr>
        <w:t>RAN1#11</w:t>
      </w:r>
      <w:r w:rsidR="00C741B7">
        <w:rPr>
          <w:rFonts w:ascii="Times New Roman" w:eastAsia="宋体" w:hAnsi="Times New Roman" w:cs="Times New Roman"/>
          <w:kern w:val="0"/>
          <w:sz w:val="20"/>
          <w:szCs w:val="20"/>
          <w:lang w:val="en-GB"/>
        </w:rPr>
        <w:t>2</w:t>
      </w:r>
      <w:r w:rsidR="005F7D15" w:rsidRPr="00303BE0">
        <w:rPr>
          <w:rFonts w:ascii="Times New Roman" w:hAnsi="Times New Roman" w:cs="Times New Roman"/>
          <w:kern w:val="0"/>
          <w:sz w:val="20"/>
          <w:szCs w:val="20"/>
          <w:lang w:val="en-GB"/>
        </w:rPr>
        <w:t>[</w:t>
      </w:r>
      <w:r w:rsidR="00B65C18" w:rsidRPr="00303BE0">
        <w:rPr>
          <w:rFonts w:ascii="Times New Roman" w:hAnsi="Times New Roman" w:cs="Times New Roman"/>
          <w:kern w:val="0"/>
          <w:sz w:val="20"/>
          <w:szCs w:val="20"/>
          <w:lang w:val="en-GB"/>
        </w:rPr>
        <w:t>1</w:t>
      </w:r>
      <w:r w:rsidR="00447F0B">
        <w:rPr>
          <w:rFonts w:ascii="Times New Roman" w:hAnsi="Times New Roman" w:cs="Times New Roman"/>
          <w:kern w:val="0"/>
          <w:sz w:val="20"/>
          <w:szCs w:val="20"/>
          <w:lang w:val="en-GB"/>
        </w:rPr>
        <w:t xml:space="preserve">], </w:t>
      </w:r>
      <w:r w:rsidR="00BC02F4">
        <w:rPr>
          <w:rFonts w:ascii="Times New Roman" w:hAnsi="Times New Roman" w:cs="Times New Roman"/>
          <w:kern w:val="0"/>
          <w:sz w:val="20"/>
          <w:szCs w:val="20"/>
          <w:lang w:val="en-GB"/>
        </w:rPr>
        <w:t xml:space="preserve">we have the following </w:t>
      </w:r>
      <w:r w:rsidR="00C741B7">
        <w:rPr>
          <w:rFonts w:ascii="Times New Roman" w:hAnsi="Times New Roman" w:cs="Times New Roman"/>
          <w:kern w:val="0"/>
          <w:sz w:val="20"/>
          <w:szCs w:val="20"/>
          <w:lang w:val="en-GB"/>
        </w:rPr>
        <w:t>two assumption</w:t>
      </w:r>
      <w:r w:rsidR="00BC02F4">
        <w:rPr>
          <w:rFonts w:ascii="Times New Roman" w:hAnsi="Times New Roman" w:cs="Times New Roman"/>
          <w:kern w:val="0"/>
          <w:sz w:val="20"/>
          <w:szCs w:val="20"/>
          <w:lang w:val="en-GB"/>
        </w:rPr>
        <w:t>.</w:t>
      </w:r>
    </w:p>
    <w:tbl>
      <w:tblPr>
        <w:tblStyle w:val="ad"/>
        <w:tblW w:w="0" w:type="auto"/>
        <w:tblLook w:val="04A0" w:firstRow="1" w:lastRow="0" w:firstColumn="1" w:lastColumn="0" w:noHBand="0" w:noVBand="1"/>
      </w:tblPr>
      <w:tblGrid>
        <w:gridCol w:w="9060"/>
      </w:tblGrid>
      <w:tr w:rsidR="00BC02F4" w:rsidTr="00BC02F4">
        <w:tc>
          <w:tcPr>
            <w:tcW w:w="9060" w:type="dxa"/>
          </w:tcPr>
          <w:p w:rsidR="00C741B7" w:rsidRPr="001515E1" w:rsidRDefault="00C741B7" w:rsidP="00C741B7">
            <w:pPr>
              <w:rPr>
                <w:rFonts w:cs="Times"/>
                <w:b/>
                <w:bCs/>
                <w:highlight w:val="darkYellow"/>
              </w:rPr>
            </w:pPr>
            <w:r w:rsidRPr="001515E1">
              <w:rPr>
                <w:rFonts w:cs="Times"/>
                <w:b/>
                <w:bCs/>
                <w:highlight w:val="darkYellow"/>
              </w:rPr>
              <w:t xml:space="preserve">Working </w:t>
            </w:r>
            <w:r>
              <w:rPr>
                <w:rFonts w:cs="Times"/>
                <w:b/>
                <w:bCs/>
                <w:highlight w:val="darkYellow"/>
              </w:rPr>
              <w:t>A</w:t>
            </w:r>
            <w:r w:rsidRPr="001515E1">
              <w:rPr>
                <w:rFonts w:cs="Times"/>
                <w:b/>
                <w:bCs/>
                <w:highlight w:val="darkYellow"/>
              </w:rPr>
              <w:t>ssumption:</w:t>
            </w:r>
          </w:p>
          <w:p w:rsidR="00C741B7" w:rsidRPr="001515E1" w:rsidRDefault="00C741B7" w:rsidP="00C741B7">
            <w:pPr>
              <w:rPr>
                <w:rFonts w:cs="Times"/>
                <w:bCs/>
              </w:rPr>
            </w:pPr>
            <w:r w:rsidRPr="001515E1">
              <w:rPr>
                <w:rFonts w:cs="Times"/>
                <w:bCs/>
              </w:rPr>
              <w:t xml:space="preserve">For co-site inter-sector co-channel inter-subband CLI modelling, before receiving RAN4’s reply on the 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1515E1">
              <w:rPr>
                <w:rFonts w:cs="Times"/>
              </w:rPr>
              <w:t xml:space="preserve">, RAN1 </w:t>
            </w:r>
            <w:r w:rsidRPr="001515E1">
              <w:rPr>
                <w:rFonts w:cs="Times"/>
                <w:bCs/>
              </w:rPr>
              <w:t>assume the following only for evaluation:</w:t>
            </w:r>
          </w:p>
          <w:p w:rsidR="00C741B7" w:rsidRPr="001515E1" w:rsidRDefault="00C741B7" w:rsidP="00C741B7">
            <w:pPr>
              <w:widowControl/>
              <w:numPr>
                <w:ilvl w:val="0"/>
                <w:numId w:val="33"/>
              </w:numPr>
              <w:jc w:val="left"/>
              <w:rPr>
                <w:rFonts w:cs="Times"/>
                <w:bCs/>
              </w:rPr>
            </w:pPr>
            <w:r w:rsidRPr="001515E1">
              <w:rPr>
                <w:rFonts w:cs="Times"/>
              </w:rPr>
              <w:t>FR1:</w:t>
            </w:r>
          </w:p>
          <w:p w:rsidR="00C741B7" w:rsidRPr="001515E1" w:rsidRDefault="00C741B7" w:rsidP="00C741B7">
            <w:pPr>
              <w:widowControl/>
              <w:numPr>
                <w:ilvl w:val="1"/>
                <w:numId w:val="33"/>
              </w:numPr>
              <w:jc w:val="left"/>
              <w:rPr>
                <w:rFonts w:cs="Times"/>
                <w:bCs/>
              </w:rPr>
            </w:pPr>
            <w:r w:rsidRPr="001515E1">
              <w:rPr>
                <w:rFonts w:cs="Times"/>
              </w:rPr>
              <w:t>75dB for spatial isolation (RAN4 typical value).</w:t>
            </w:r>
          </w:p>
          <w:p w:rsidR="00C741B7" w:rsidRPr="001515E1" w:rsidRDefault="00C741B7" w:rsidP="00C741B7">
            <w:pPr>
              <w:widowControl/>
              <w:numPr>
                <w:ilvl w:val="1"/>
                <w:numId w:val="33"/>
              </w:numPr>
              <w:jc w:val="left"/>
              <w:rPr>
                <w:rFonts w:cs="Times"/>
                <w:bCs/>
              </w:rPr>
            </w:pPr>
            <w:r w:rsidRPr="001515E1">
              <w:rPr>
                <w:rFonts w:cs="Times"/>
              </w:rPr>
              <w:t>93dB for spatial isolation (RAN4 best value).</w:t>
            </w:r>
          </w:p>
          <w:p w:rsidR="00C741B7" w:rsidRPr="001515E1" w:rsidRDefault="00C741B7" w:rsidP="00C741B7">
            <w:pPr>
              <w:widowControl/>
              <w:numPr>
                <w:ilvl w:val="1"/>
                <w:numId w:val="33"/>
              </w:numPr>
              <w:jc w:val="left"/>
              <w:rPr>
                <w:rFonts w:cs="Times"/>
                <w:bCs/>
              </w:rPr>
            </w:pPr>
            <w:r w:rsidRPr="001515E1">
              <w:rPr>
                <w:rFonts w:cs="Times"/>
              </w:rPr>
              <w:t xml:space="preserve">100dB for spatial isolation </w:t>
            </w:r>
          </w:p>
          <w:p w:rsidR="00C741B7" w:rsidRPr="001515E1" w:rsidRDefault="00C741B7" w:rsidP="00C741B7">
            <w:pPr>
              <w:widowControl/>
              <w:numPr>
                <w:ilvl w:val="0"/>
                <w:numId w:val="33"/>
              </w:numPr>
              <w:jc w:val="left"/>
              <w:rPr>
                <w:rFonts w:cs="Times"/>
                <w:bCs/>
              </w:rPr>
            </w:pPr>
            <w:r w:rsidRPr="001515E1">
              <w:rPr>
                <w:rFonts w:cs="Times"/>
              </w:rPr>
              <w:t>FR2:</w:t>
            </w:r>
          </w:p>
          <w:p w:rsidR="00C741B7" w:rsidRPr="001515E1" w:rsidRDefault="00C741B7" w:rsidP="00C741B7">
            <w:pPr>
              <w:widowControl/>
              <w:numPr>
                <w:ilvl w:val="1"/>
                <w:numId w:val="33"/>
              </w:numPr>
              <w:jc w:val="left"/>
              <w:rPr>
                <w:rFonts w:cs="Times"/>
                <w:bCs/>
              </w:rPr>
            </w:pPr>
            <w:r w:rsidRPr="001515E1">
              <w:rPr>
                <w:rFonts w:cs="Times"/>
              </w:rPr>
              <w:t>88dB for spatial isolation (RAN4 typical value).</w:t>
            </w:r>
          </w:p>
          <w:p w:rsidR="00C741B7" w:rsidRPr="001515E1" w:rsidRDefault="00C741B7" w:rsidP="00C741B7">
            <w:pPr>
              <w:widowControl/>
              <w:numPr>
                <w:ilvl w:val="1"/>
                <w:numId w:val="33"/>
              </w:numPr>
              <w:jc w:val="left"/>
              <w:rPr>
                <w:rFonts w:cs="Times"/>
                <w:bCs/>
              </w:rPr>
            </w:pPr>
            <w:r w:rsidRPr="001515E1">
              <w:rPr>
                <w:rFonts w:cs="Times"/>
              </w:rPr>
              <w:t>98dB for spatial isolation (RAN4 best value).</w:t>
            </w:r>
          </w:p>
          <w:p w:rsidR="00C741B7" w:rsidRPr="001515E1" w:rsidRDefault="00C741B7" w:rsidP="00C741B7">
            <w:pPr>
              <w:widowControl/>
              <w:numPr>
                <w:ilvl w:val="1"/>
                <w:numId w:val="33"/>
              </w:numPr>
              <w:jc w:val="left"/>
              <w:rPr>
                <w:rFonts w:cs="Times"/>
                <w:bCs/>
              </w:rPr>
            </w:pPr>
            <w:r w:rsidRPr="001515E1">
              <w:rPr>
                <w:rFonts w:cs="Times"/>
              </w:rPr>
              <w:t xml:space="preserve">105dB for spatial isolation </w:t>
            </w:r>
          </w:p>
          <w:p w:rsidR="00C741B7" w:rsidRPr="001515E1" w:rsidRDefault="00C741B7" w:rsidP="00C741B7">
            <w:pPr>
              <w:widowControl/>
              <w:numPr>
                <w:ilvl w:val="0"/>
                <w:numId w:val="33"/>
              </w:numPr>
              <w:jc w:val="left"/>
              <w:rPr>
                <w:rFonts w:cs="Times"/>
                <w:bCs/>
              </w:rPr>
            </w:pPr>
            <w:r w:rsidRPr="001515E1">
              <w:rPr>
                <w:rFonts w:cs="Times"/>
                <w:bCs/>
              </w:rPr>
              <w:t>In addition to spatial isolation and frequency isolation, companies can use digital cancelation and report the value, e,g., 10dB. Above does not imply that RAN1 assumes or does not assume digital cancelation is feasible.</w:t>
            </w:r>
          </w:p>
          <w:p w:rsidR="00C741B7" w:rsidRPr="001515E1" w:rsidRDefault="00C741B7" w:rsidP="00C741B7">
            <w:pPr>
              <w:widowControl/>
              <w:numPr>
                <w:ilvl w:val="0"/>
                <w:numId w:val="33"/>
              </w:numPr>
              <w:jc w:val="left"/>
              <w:rPr>
                <w:rFonts w:cs="Times"/>
                <w:bCs/>
              </w:rPr>
            </w:pPr>
            <w:r w:rsidRPr="001515E1">
              <w:rPr>
                <w:rFonts w:cs="Times"/>
                <w:bCs/>
              </w:rPr>
              <w:t>The feasibility of these values is up to RAN4. These values can be revisited based on further RAN4 inputs.</w:t>
            </w:r>
          </w:p>
          <w:p w:rsidR="00C741B7" w:rsidRPr="001515E1" w:rsidRDefault="00C741B7" w:rsidP="00C741B7">
            <w:pPr>
              <w:widowControl/>
              <w:numPr>
                <w:ilvl w:val="0"/>
                <w:numId w:val="33"/>
              </w:numPr>
              <w:jc w:val="left"/>
              <w:rPr>
                <w:rFonts w:cs="Times"/>
                <w:bCs/>
              </w:rPr>
            </w:pPr>
            <w:r w:rsidRPr="001515E1">
              <w:rPr>
                <w:rFonts w:cs="Times"/>
                <w:bCs/>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p w:rsidR="00C741B7" w:rsidRPr="001515E1" w:rsidRDefault="00C741B7" w:rsidP="00C741B7">
            <w:pPr>
              <w:rPr>
                <w:rFonts w:cs="Times"/>
                <w:b/>
                <w:highlight w:val="darkYellow"/>
              </w:rPr>
            </w:pPr>
            <w:r w:rsidRPr="001515E1">
              <w:rPr>
                <w:rFonts w:cs="Times"/>
                <w:b/>
                <w:highlight w:val="darkYellow"/>
              </w:rPr>
              <w:t>Working assumption:</w:t>
            </w:r>
          </w:p>
          <w:p w:rsidR="00C741B7" w:rsidRPr="001515E1" w:rsidRDefault="00C741B7" w:rsidP="00C741B7">
            <w:pPr>
              <w:rPr>
                <w:rFonts w:cs="Times"/>
                <w:bCs/>
              </w:rPr>
            </w:pPr>
            <w:r w:rsidRPr="001515E1">
              <w:rPr>
                <w:rFonts w:cs="Times"/>
                <w:bCs/>
              </w:rPr>
              <w:t xml:space="preserve">For SLS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rsidR="00C741B7" w:rsidRPr="001515E1" w:rsidRDefault="00FB74DE" w:rsidP="00C741B7">
            <w:pPr>
              <w:jc w:val="center"/>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C741B7" w:rsidRPr="001515E1">
              <w:rPr>
                <w:rFonts w:cs="Times"/>
              </w:rPr>
              <w:t xml:space="preserve"> where,</w:t>
            </w:r>
          </w:p>
          <w:p w:rsidR="00C741B7" w:rsidRPr="001515E1" w:rsidRDefault="00FB74DE" w:rsidP="00C741B7">
            <w:pPr>
              <w:pStyle w:val="a6"/>
              <w:widowControl/>
              <w:numPr>
                <w:ilvl w:val="0"/>
                <w:numId w:val="43"/>
              </w:numPr>
              <w:overflowPunct w:val="0"/>
              <w:autoSpaceDE w:val="0"/>
              <w:autoSpaceDN w:val="0"/>
              <w:adjustRightInd w:val="0"/>
              <w:ind w:firstLineChars="0"/>
              <w:contextualSpacing/>
              <w:jc w:val="left"/>
              <w:textAlignment w:val="baseline"/>
              <w:rPr>
                <w:rFonts w:cs="Times"/>
              </w:rPr>
            </w:pPr>
            <m:oMath>
              <m:sSubSup>
                <m:sSubSupPr>
                  <m:ctrlPr>
                    <w:rPr>
                      <w:rFonts w:ascii="Cambria Math" w:hAnsi="Cambria Math"/>
                      <w:i/>
                      <w:iCs/>
                      <w:lang w:eastAsia="ja-JP"/>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lang w:eastAsia="ja-JP"/>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C741B7" w:rsidRPr="001515E1">
              <w:rPr>
                <w:rFonts w:cs="Times"/>
              </w:rPr>
              <w:t xml:space="preserve"> is the first part of UE-UE co-channel inter-subband CLI across all Rx chains at DL RB </w:t>
            </w:r>
            <m:oMath>
              <m:r>
                <w:rPr>
                  <w:rFonts w:ascii="Cambria Math" w:hAnsi="Cambria Math"/>
                </w:rPr>
                <m:t>n</m:t>
              </m:r>
            </m:oMath>
            <w:r w:rsidR="00C741B7" w:rsidRPr="001515E1">
              <w:rPr>
                <w:rFonts w:cs="Times"/>
              </w:rPr>
              <w:t>, caused by power leakage at aggressor UE,</w:t>
            </w:r>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rPr>
            </w:pP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r w:rsidR="00C741B7" w:rsidRPr="001515E1">
              <w:rPr>
                <w:rFonts w:cs="Times"/>
              </w:rPr>
              <w:t xml:space="preserve"> is the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00C741B7" w:rsidRPr="001515E1">
              <w:rPr>
                <w:rFonts w:cs="Times"/>
              </w:rPr>
              <w:t xml:space="preserve"> channel matrix between aggressor UE and victim UE at DL RB </w:t>
            </w:r>
            <m:oMath>
              <m:r>
                <w:rPr>
                  <w:rFonts w:ascii="Cambria Math" w:hAnsi="Cambria Math"/>
                </w:rPr>
                <m:t>n</m:t>
              </m:r>
            </m:oMath>
            <w:r w:rsidR="00C741B7" w:rsidRPr="001515E1">
              <w:rPr>
                <w:rFonts w:cs="Times"/>
              </w:rPr>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rPr>
            </w:pP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oMath>
            <w:r w:rsidR="00C741B7" w:rsidRPr="001515E1">
              <w:rPr>
                <w:rFonts w:eastAsia="MS Mincho" w:cs="Times"/>
                <w:iCs/>
                <w:lang w:eastAsia="ja-JP"/>
              </w:rPr>
              <w:t xml:space="preserve"> is the number of Rx chains and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00C741B7" w:rsidRPr="001515E1">
              <w:rPr>
                <w:rFonts w:eastAsia="MS Mincho" w:cs="Times"/>
                <w:iCs/>
                <w:lang w:eastAsia="ja-JP"/>
              </w:rPr>
              <w:t xml:space="preserve"> is the number of Tx chains</w:t>
            </w:r>
          </w:p>
          <w:p w:rsidR="00C741B7" w:rsidRPr="001515E1" w:rsidRDefault="00C741B7" w:rsidP="00C741B7">
            <w:pPr>
              <w:pStyle w:val="a6"/>
              <w:widowControl/>
              <w:numPr>
                <w:ilvl w:val="1"/>
                <w:numId w:val="43"/>
              </w:numPr>
              <w:overflowPunct w:val="0"/>
              <w:autoSpaceDE w:val="0"/>
              <w:autoSpaceDN w:val="0"/>
              <w:adjustRightInd w:val="0"/>
              <w:ind w:firstLineChars="0"/>
              <w:contextualSpacing/>
              <w:jc w:val="left"/>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rPr>
                <w:rFonts w:cs="Times"/>
              </w:rPr>
              <w:t>.</w:t>
            </w:r>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C741B7" w:rsidRPr="001515E1">
              <w:rPr>
                <w:rFonts w:cs="Times"/>
                <w:bCs/>
                <w:iCs/>
              </w:rPr>
              <w:t>,</w:t>
            </w:r>
          </w:p>
          <w:p w:rsidR="00C741B7" w:rsidRPr="001515E1" w:rsidRDefault="00C741B7" w:rsidP="00C741B7">
            <w:pPr>
              <w:pStyle w:val="a6"/>
              <w:widowControl/>
              <w:numPr>
                <w:ilvl w:val="2"/>
                <w:numId w:val="43"/>
              </w:numPr>
              <w:overflowPunct w:val="0"/>
              <w:autoSpaceDE w:val="0"/>
              <w:autoSpaceDN w:val="0"/>
              <w:adjustRightInd w:val="0"/>
              <w:ind w:firstLineChars="0"/>
              <w:contextualSpacing/>
              <w:jc w:val="left"/>
              <w:textAlignment w:val="baseline"/>
              <w:rPr>
                <w:rFonts w:cs="Times"/>
                <w:bCs/>
              </w:rPr>
            </w:pPr>
            <w:r w:rsidRPr="001515E1">
              <w:rPr>
                <w:rFonts w:cs="Times"/>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rPr>
                <w:rFonts w:cs="Times"/>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rPr>
                <w:rFonts w:cs="Times"/>
                <w:bCs/>
              </w:rPr>
              <w:t>, is modelled as white Gaussian noise</w:t>
            </w:r>
          </w:p>
          <w:p w:rsidR="00C741B7" w:rsidRPr="001515E1" w:rsidRDefault="00FB74DE" w:rsidP="00C741B7">
            <w:pPr>
              <w:pStyle w:val="a6"/>
              <w:widowControl/>
              <w:numPr>
                <w:ilvl w:val="2"/>
                <w:numId w:val="43"/>
              </w:numPr>
              <w:overflowPunct w:val="0"/>
              <w:autoSpaceDE w:val="0"/>
              <w:autoSpaceDN w:val="0"/>
              <w:adjustRightInd w:val="0"/>
              <w:ind w:firstLineChars="0"/>
              <w:contextualSpacing/>
              <w:jc w:val="left"/>
              <w:textAlignment w:val="baseline"/>
              <w:rPr>
                <w:rFonts w:cs="Times"/>
                <w:bCs/>
              </w:rPr>
            </w:pP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00C741B7" w:rsidRPr="001515E1">
              <w:rPr>
                <w:rFonts w:cs="Times"/>
              </w:rPr>
              <w:t xml:space="preserve"> has the same meaning as in the agreement for the case only large-scale fading is modelled</w:t>
            </w:r>
          </w:p>
          <w:p w:rsidR="00C741B7" w:rsidRPr="001515E1" w:rsidRDefault="00FB74DE" w:rsidP="00C741B7">
            <w:pPr>
              <w:pStyle w:val="a6"/>
              <w:widowControl/>
              <w:numPr>
                <w:ilvl w:val="0"/>
                <w:numId w:val="43"/>
              </w:numPr>
              <w:overflowPunct w:val="0"/>
              <w:autoSpaceDE w:val="0"/>
              <w:autoSpaceDN w:val="0"/>
              <w:adjustRightInd w:val="0"/>
              <w:ind w:firstLineChars="0"/>
              <w:contextualSpacing/>
              <w:jc w:val="left"/>
              <w:textAlignment w:val="baseline"/>
              <w:rPr>
                <w:rFonts w:cs="Times"/>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C741B7" w:rsidRPr="001515E1">
              <w:rPr>
                <w:rFonts w:cs="Times"/>
                <w:iCs/>
              </w:rPr>
              <w:t xml:space="preserve"> </w:t>
            </w:r>
            <w:r w:rsidR="00C741B7" w:rsidRPr="001515E1">
              <w:rPr>
                <w:rFonts w:eastAsia="宋体" w:cs="Times"/>
              </w:rPr>
              <w:t>is modelled as frequency flat</w:t>
            </w:r>
          </w:p>
          <w:p w:rsidR="00C741B7" w:rsidRPr="00C741B7" w:rsidRDefault="00FB74DE" w:rsidP="00C741B7">
            <w:pPr>
              <w:pStyle w:val="a6"/>
              <w:overflowPunct w:val="0"/>
              <w:autoSpaceDE w:val="0"/>
              <w:autoSpaceDN w:val="0"/>
              <w:adjustRightInd w:val="0"/>
              <w:ind w:left="800" w:firstLine="400"/>
              <w:textAlignment w:val="baseline"/>
              <w:rPr>
                <w:rFonts w:cs="Times"/>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rsidR="00C741B7" w:rsidRPr="001515E1" w:rsidRDefault="00C741B7" w:rsidP="00C741B7">
            <w:pPr>
              <w:pStyle w:val="a6"/>
              <w:overflowPunct w:val="0"/>
              <w:autoSpaceDE w:val="0"/>
              <w:autoSpaceDN w:val="0"/>
              <w:adjustRightInd w:val="0"/>
              <w:ind w:left="800" w:firstLine="400"/>
              <w:textAlignment w:val="baseline"/>
              <w:rPr>
                <w:rFonts w:cs="Times"/>
              </w:rPr>
            </w:pPr>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rPr>
            </w:pP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C741B7"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C741B7" w:rsidRPr="001515E1">
              <w:rPr>
                <w:rFonts w:cs="Times"/>
              </w:rPr>
              <w:t xml:space="preserve">, is modelled as white Gaussian noise, </w:t>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oMath>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r>
                <m:rPr>
                  <m:sty m:val="p"/>
                </m:rP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r w:rsidR="00C741B7" w:rsidRPr="001515E1">
              <w:rPr>
                <w:rFonts w:cs="Times"/>
              </w:rPr>
              <w:t xml:space="preserve"> </w:t>
            </w:r>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rPr>
            </w:pP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C741B7"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C741B7" w:rsidRPr="001515E1">
              <w:rPr>
                <w:rFonts w:cs="Times"/>
              </w:rPr>
              <w:t xml:space="preserve"> channel matrix between aggressor UE and victim UE at UL RB </w:t>
            </w:r>
            <m:oMath>
              <m:r>
                <w:rPr>
                  <w:rFonts w:ascii="Cambria Math" w:hAnsi="Cambria Math"/>
                </w:rPr>
                <m:t>m</m:t>
              </m:r>
            </m:oMath>
            <w:r w:rsidR="00C741B7"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00C741B7" w:rsidRPr="001515E1">
              <w:rPr>
                <w:rFonts w:cs="Times"/>
              </w:rPr>
              <w:t>,</w:t>
            </w:r>
          </w:p>
          <w:p w:rsidR="00C741B7" w:rsidRPr="001515E1" w:rsidRDefault="00C741B7" w:rsidP="00C741B7">
            <w:pPr>
              <w:pStyle w:val="a6"/>
              <w:widowControl/>
              <w:numPr>
                <w:ilvl w:val="1"/>
                <w:numId w:val="43"/>
              </w:numPr>
              <w:overflowPunct w:val="0"/>
              <w:autoSpaceDE w:val="0"/>
              <w:autoSpaceDN w:val="0"/>
              <w:adjustRightInd w:val="0"/>
              <w:ind w:firstLineChars="0"/>
              <w:contextualSpacing/>
              <w:jc w:val="left"/>
              <w:textAlignment w:val="baseline"/>
              <w:rPr>
                <w:rFonts w:cs="Times"/>
              </w:rPr>
            </w:pP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rPr>
            </w:pP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00C741B7" w:rsidRPr="001515E1">
              <w:rPr>
                <w:rFonts w:cs="Times"/>
              </w:rPr>
              <w:t xml:space="preserve"> is the symbol transmitted at UL RB </w:t>
            </w:r>
            <m:oMath>
              <m:r>
                <w:rPr>
                  <w:rFonts w:ascii="Cambria Math" w:hAnsi="Cambria Math"/>
                </w:rPr>
                <m:t>m</m:t>
              </m:r>
            </m:oMath>
            <w:r w:rsidR="00C741B7" w:rsidRPr="001515E1">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C741B7" w:rsidRPr="001515E1">
              <w:rPr>
                <w:rFonts w:cs="Times"/>
              </w:rPr>
              <w:t>.</w:t>
            </w:r>
          </w:p>
          <w:p w:rsidR="00C741B7" w:rsidRPr="001515E1" w:rsidRDefault="00FB74DE" w:rsidP="00C741B7">
            <w:pPr>
              <w:pStyle w:val="a6"/>
              <w:widowControl/>
              <w:numPr>
                <w:ilvl w:val="2"/>
                <w:numId w:val="43"/>
              </w:numPr>
              <w:tabs>
                <w:tab w:val="left" w:pos="2160"/>
              </w:tabs>
              <w:overflowPunct w:val="0"/>
              <w:autoSpaceDE w:val="0"/>
              <w:autoSpaceDN w:val="0"/>
              <w:adjustRightInd w:val="0"/>
              <w:ind w:firstLineChars="0"/>
              <w:contextualSpacing/>
              <w:jc w:val="left"/>
              <w:textAlignment w:val="baseline"/>
              <w:rPr>
                <w:rFonts w:cs="Time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C741B7" w:rsidRPr="001515E1">
              <w:rPr>
                <w:rFonts w:cs="Times"/>
              </w:rPr>
              <w:t xml:space="preserve"> has the same meaning as in the agreement for the case only large-scale fading is modelled</w:t>
            </w:r>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00C741B7" w:rsidRPr="001515E1">
              <w:rPr>
                <w:rFonts w:cs="Times"/>
              </w:rPr>
              <w:t xml:space="preserve"> is the total number of UL RBs in the UL subbands,</w:t>
            </w:r>
          </w:p>
          <w:p w:rsidR="00C741B7" w:rsidRPr="001515E1" w:rsidRDefault="00FB74DE" w:rsidP="00C741B7">
            <w:pPr>
              <w:pStyle w:val="a6"/>
              <w:widowControl/>
              <w:numPr>
                <w:ilvl w:val="1"/>
                <w:numId w:val="43"/>
              </w:numPr>
              <w:overflowPunct w:val="0"/>
              <w:autoSpaceDE w:val="0"/>
              <w:autoSpaceDN w:val="0"/>
              <w:adjustRightInd w:val="0"/>
              <w:ind w:firstLineChars="0"/>
              <w:contextualSpacing/>
              <w:jc w:val="left"/>
              <w:textAlignment w:val="baseline"/>
              <w:rPr>
                <w:rFonts w:cs="Times"/>
              </w:r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C741B7" w:rsidRPr="001515E1">
              <w:rPr>
                <w:rFonts w:cs="Times"/>
              </w:rPr>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C741B7" w:rsidRPr="001515E1">
              <w:rPr>
                <w:rFonts w:cs="Times"/>
              </w:rPr>
              <w:t>, it is up to RAN4. Companies can report the value used in their simulation before receiving RAN4’s further input.</w:t>
            </w:r>
          </w:p>
          <w:p w:rsidR="00BC02F4" w:rsidRPr="00C741B7" w:rsidRDefault="00C741B7" w:rsidP="00C741B7">
            <w:pPr>
              <w:rPr>
                <w:rFonts w:cs="Times"/>
                <w:highlight w:val="yellow"/>
              </w:rPr>
            </w:pPr>
            <w:r>
              <w:rPr>
                <w:rFonts w:cs="Times"/>
                <w:color w:val="FF0000"/>
              </w:rPr>
              <w:t xml:space="preserve">Include the above in the </w:t>
            </w:r>
            <w:r w:rsidRPr="00923AAC">
              <w:rPr>
                <w:rFonts w:cs="Times"/>
                <w:color w:val="FF0000"/>
              </w:rPr>
              <w:t>LS to RAN4</w:t>
            </w:r>
            <w:r w:rsidRPr="001515E1">
              <w:rPr>
                <w:rFonts w:cs="Times"/>
              </w:rPr>
              <w:t xml:space="preserve"> to inform them of the agreement and to check if the RAN1 agreement is in</w:t>
            </w:r>
            <w:r>
              <w:rPr>
                <w:rFonts w:cs="Times"/>
              </w:rPr>
              <w:t xml:space="preserve"> </w:t>
            </w:r>
            <w:r w:rsidRPr="001515E1">
              <w:rPr>
                <w:rFonts w:cs="Times"/>
              </w:rPr>
              <w:t>line with RAN4’s understanding.</w:t>
            </w:r>
          </w:p>
        </w:tc>
      </w:tr>
    </w:tbl>
    <w:p w:rsidR="000B794C" w:rsidRDefault="00C741B7" w:rsidP="00363AEE">
      <w:pPr>
        <w:widowControl/>
        <w:spacing w:before="240" w:after="120"/>
        <w:rPr>
          <w:rFonts w:ascii="Times New Roman" w:hAnsi="Times New Roman" w:cs="Times New Roman"/>
          <w:bCs/>
          <w:iCs/>
          <w:sz w:val="20"/>
          <w:szCs w:val="20"/>
        </w:rPr>
      </w:pPr>
      <w:r>
        <w:rPr>
          <w:rFonts w:ascii="Times New Roman" w:hAnsi="Times New Roman" w:cs="Times New Roman"/>
          <w:bCs/>
          <w:iCs/>
          <w:sz w:val="20"/>
          <w:szCs w:val="20"/>
        </w:rPr>
        <w:t xml:space="preserve">Regarding above two work assumption, RAN1 already send LS to RAN4 to further check so it is better to wait for RAN4 </w:t>
      </w:r>
      <w:r w:rsidR="006376B9">
        <w:rPr>
          <w:rFonts w:ascii="Times New Roman" w:hAnsi="Times New Roman" w:cs="Times New Roman"/>
          <w:bCs/>
          <w:iCs/>
          <w:sz w:val="20"/>
          <w:szCs w:val="20"/>
        </w:rPr>
        <w:t xml:space="preserve">‘s </w:t>
      </w:r>
      <w:r>
        <w:rPr>
          <w:rFonts w:ascii="Times New Roman" w:hAnsi="Times New Roman" w:cs="Times New Roman"/>
          <w:bCs/>
          <w:iCs/>
          <w:sz w:val="20"/>
          <w:szCs w:val="20"/>
        </w:rPr>
        <w:t>response</w:t>
      </w:r>
      <w:r w:rsidR="006376B9">
        <w:rPr>
          <w:rFonts w:ascii="Times New Roman" w:hAnsi="Times New Roman" w:cs="Times New Roman"/>
          <w:bCs/>
          <w:iCs/>
          <w:sz w:val="20"/>
          <w:szCs w:val="20"/>
        </w:rPr>
        <w:t>. After that, RAN1 can confirm these two work assumption</w:t>
      </w:r>
    </w:p>
    <w:p w:rsidR="00633023" w:rsidRPr="00194680" w:rsidRDefault="00293921" w:rsidP="006376B9">
      <w:pPr>
        <w:rPr>
          <w:rFonts w:ascii="Times New Roman" w:eastAsia="宋体" w:hAnsi="Times New Roman" w:cs="Times New Roman"/>
          <w:b/>
          <w:kern w:val="0"/>
          <w:sz w:val="20"/>
          <w:szCs w:val="20"/>
          <w:lang w:val="en-GB"/>
        </w:rPr>
      </w:pPr>
      <w:r w:rsidRPr="00633023">
        <w:rPr>
          <w:rFonts w:ascii="Times New Roman" w:eastAsia="宋体" w:hAnsi="Times New Roman" w:cs="Times New Roman"/>
          <w:b/>
          <w:kern w:val="0"/>
          <w:sz w:val="20"/>
          <w:szCs w:val="20"/>
          <w:lang w:val="en-GB"/>
        </w:rPr>
        <w:t xml:space="preserve">Proposal 1: </w:t>
      </w:r>
      <w:r w:rsidR="006376B9">
        <w:rPr>
          <w:rFonts w:ascii="Times New Roman" w:eastAsia="宋体" w:hAnsi="Times New Roman" w:cs="Times New Roman"/>
          <w:b/>
          <w:kern w:val="0"/>
          <w:sz w:val="20"/>
          <w:szCs w:val="20"/>
          <w:lang w:val="en-GB"/>
        </w:rPr>
        <w:t xml:space="preserve">After RAN4 offer response to RAN1, RAN1 can confirm two work assumption on </w:t>
      </w:r>
      <m:oMath>
        <m:sSubSup>
          <m:sSubSupPr>
            <m:ctrlPr>
              <w:rPr>
                <w:rFonts w:ascii="Cambria Math" w:eastAsia="宋体" w:hAnsi="Cambria Math" w:cs="Times New Roman"/>
                <w:b/>
                <w:kern w:val="0"/>
                <w:sz w:val="20"/>
                <w:szCs w:val="20"/>
                <w:lang w:val="en-GB"/>
              </w:rPr>
            </m:ctrlPr>
          </m:sSubSupPr>
          <m:e>
            <m:r>
              <m:rPr>
                <m:sty m:val="b"/>
              </m:rPr>
              <w:rPr>
                <w:rFonts w:ascii="Cambria Math" w:eastAsia="宋体" w:hAnsi="Cambria Math" w:cs="Times New Roman"/>
                <w:kern w:val="0"/>
                <w:sz w:val="20"/>
                <w:szCs w:val="20"/>
                <w:lang w:val="en-GB"/>
              </w:rPr>
              <m:t>α</m:t>
            </m:r>
          </m:e>
          <m:sub>
            <m:r>
              <m:rPr>
                <m:sty m:val="b"/>
              </m:rPr>
              <w:rPr>
                <w:rFonts w:ascii="Cambria Math" w:eastAsia="宋体" w:hAnsi="Cambria Math" w:cs="Times New Roman"/>
                <w:kern w:val="0"/>
                <w:sz w:val="20"/>
                <w:szCs w:val="20"/>
                <w:lang w:val="en-GB"/>
              </w:rPr>
              <m:t>co-site</m:t>
            </m:r>
          </m:sub>
          <m:sup/>
        </m:sSubSup>
      </m:oMath>
      <w:r w:rsidR="006376B9" w:rsidRPr="00194680">
        <w:rPr>
          <w:rFonts w:ascii="Times New Roman" w:eastAsia="宋体" w:hAnsi="Times New Roman" w:cs="Times New Roman"/>
          <w:b/>
          <w:kern w:val="0"/>
          <w:sz w:val="20"/>
          <w:szCs w:val="20"/>
          <w:lang w:val="en-GB"/>
        </w:rPr>
        <w:t>, value and both large-scale and small-scale fading modeling for UE-UE co-channel channel model.</w:t>
      </w:r>
    </w:p>
    <w:p w:rsidR="002122F6" w:rsidRPr="00BC72E1" w:rsidRDefault="00BC72E1" w:rsidP="00DC3B5F">
      <w:pPr>
        <w:widowControl/>
        <w:spacing w:before="240" w:after="120"/>
        <w:rPr>
          <w:rFonts w:ascii="Times New Roman" w:hAnsi="Times New Roman" w:cs="Times New Roman"/>
          <w:kern w:val="0"/>
          <w:sz w:val="20"/>
          <w:szCs w:val="20"/>
          <w:lang w:val="en-GB"/>
        </w:rPr>
      </w:pPr>
      <w:r w:rsidRPr="00BC72E1">
        <w:rPr>
          <w:rFonts w:ascii="Times New Roman" w:hAnsi="Times New Roman" w:cs="Times New Roman"/>
          <w:sz w:val="20"/>
          <w:szCs w:val="20"/>
        </w:rPr>
        <w:t xml:space="preserve">For </w:t>
      </w:r>
      <w:r w:rsidR="006376B9">
        <w:rPr>
          <w:rFonts w:ascii="Times New Roman" w:hAnsi="Times New Roman" w:cs="Times New Roman"/>
          <w:sz w:val="20"/>
          <w:szCs w:val="20"/>
        </w:rPr>
        <w:t>LLS on coverage performance,</w:t>
      </w:r>
      <w:r w:rsidRPr="00BC72E1">
        <w:rPr>
          <w:rFonts w:ascii="Times New Roman" w:hAnsi="Times New Roman" w:cs="Times New Roman"/>
          <w:bCs/>
          <w:iCs/>
          <w:sz w:val="20"/>
          <w:szCs w:val="20"/>
        </w:rPr>
        <w:t xml:space="preserve"> </w:t>
      </w:r>
      <w:r w:rsidRPr="00BC72E1">
        <w:rPr>
          <w:rFonts w:ascii="Times New Roman" w:hAnsi="Times New Roman" w:cs="Times New Roman"/>
          <w:kern w:val="0"/>
          <w:sz w:val="20"/>
          <w:szCs w:val="20"/>
          <w:lang w:val="en-GB"/>
        </w:rPr>
        <w:t>i</w:t>
      </w:r>
      <w:r w:rsidRPr="00BC72E1">
        <w:rPr>
          <w:rFonts w:ascii="Times New Roman" w:hAnsi="Times New Roman" w:cs="Times New Roman" w:hint="eastAsia"/>
          <w:kern w:val="0"/>
          <w:sz w:val="20"/>
          <w:szCs w:val="20"/>
          <w:lang w:val="en-GB"/>
        </w:rPr>
        <w:t>n</w:t>
      </w:r>
      <w:r w:rsidRPr="00BC72E1">
        <w:rPr>
          <w:rFonts w:ascii="Times New Roman" w:hAnsi="Times New Roman" w:cs="Times New Roman"/>
          <w:kern w:val="0"/>
          <w:sz w:val="20"/>
          <w:szCs w:val="20"/>
          <w:lang w:val="en-GB"/>
        </w:rPr>
        <w:t xml:space="preserve"> terms of chair notes of </w:t>
      </w:r>
      <w:r w:rsidRPr="00BC72E1">
        <w:rPr>
          <w:rFonts w:ascii="Times New Roman" w:eastAsia="宋体" w:hAnsi="Times New Roman" w:cs="Times New Roman"/>
          <w:kern w:val="0"/>
          <w:sz w:val="20"/>
          <w:szCs w:val="20"/>
          <w:lang w:val="en-GB"/>
        </w:rPr>
        <w:t>RAN1#11</w:t>
      </w:r>
      <w:r w:rsidR="006376B9">
        <w:rPr>
          <w:rFonts w:ascii="Times New Roman" w:eastAsia="宋体" w:hAnsi="Times New Roman" w:cs="Times New Roman"/>
          <w:kern w:val="0"/>
          <w:sz w:val="20"/>
          <w:szCs w:val="20"/>
          <w:lang w:val="en-GB"/>
        </w:rPr>
        <w:t>2</w:t>
      </w:r>
      <w:r w:rsidRPr="00BC72E1">
        <w:rPr>
          <w:rFonts w:ascii="Times New Roman" w:hAnsi="Times New Roman" w:cs="Times New Roman"/>
          <w:kern w:val="0"/>
          <w:sz w:val="20"/>
          <w:szCs w:val="20"/>
          <w:lang w:val="en-GB"/>
        </w:rPr>
        <w:t>[1], we have the following agreement.</w:t>
      </w:r>
    </w:p>
    <w:tbl>
      <w:tblPr>
        <w:tblStyle w:val="ad"/>
        <w:tblW w:w="0" w:type="auto"/>
        <w:tblLook w:val="04A0" w:firstRow="1" w:lastRow="0" w:firstColumn="1" w:lastColumn="0" w:noHBand="0" w:noVBand="1"/>
      </w:tblPr>
      <w:tblGrid>
        <w:gridCol w:w="9060"/>
      </w:tblGrid>
      <w:tr w:rsidR="002122F6" w:rsidTr="002122F6">
        <w:tc>
          <w:tcPr>
            <w:tcW w:w="9060" w:type="dxa"/>
          </w:tcPr>
          <w:p w:rsidR="006376B9" w:rsidRPr="001515E1" w:rsidRDefault="006376B9" w:rsidP="006376B9">
            <w:pPr>
              <w:rPr>
                <w:rFonts w:cs="Times"/>
                <w:b/>
                <w:bCs/>
                <w:highlight w:val="green"/>
                <w:lang w:eastAsia="ko-KR"/>
              </w:rPr>
            </w:pPr>
            <w:r w:rsidRPr="001515E1">
              <w:rPr>
                <w:rFonts w:cs="Times"/>
                <w:b/>
                <w:bCs/>
                <w:highlight w:val="green"/>
                <w:lang w:eastAsia="ko-KR"/>
              </w:rPr>
              <w:t>Agreement</w:t>
            </w:r>
          </w:p>
          <w:p w:rsidR="006376B9" w:rsidRPr="001515E1" w:rsidRDefault="006376B9" w:rsidP="006376B9">
            <w:pPr>
              <w:rPr>
                <w:rFonts w:cs="Times"/>
              </w:rPr>
            </w:pPr>
            <w:r w:rsidRPr="001515E1">
              <w:rPr>
                <w:rFonts w:cs="Times"/>
              </w:rPr>
              <w:t xml:space="preserve">For </w:t>
            </w:r>
            <w:r w:rsidRPr="001515E1">
              <w:rPr>
                <w:rFonts w:eastAsia="MS Mincho" w:cs="Times"/>
              </w:rPr>
              <w:t>link level evaluation of</w:t>
            </w:r>
            <w:r w:rsidRPr="001515E1">
              <w:rPr>
                <w:rFonts w:cs="Times"/>
              </w:rPr>
              <w:t xml:space="preserve"> coverage </w:t>
            </w:r>
            <w:r w:rsidRPr="001515E1">
              <w:rPr>
                <w:rFonts w:eastAsia="MS Mincho" w:cs="Times"/>
              </w:rPr>
              <w:t>performance</w:t>
            </w:r>
            <w:r w:rsidRPr="001515E1">
              <w:rPr>
                <w:rFonts w:cs="Times"/>
              </w:rPr>
              <w:t>, focus on the following uplink channels.</w:t>
            </w:r>
          </w:p>
          <w:p w:rsidR="006376B9" w:rsidRPr="001515E1" w:rsidRDefault="006376B9" w:rsidP="006376B9">
            <w:pPr>
              <w:widowControl/>
              <w:numPr>
                <w:ilvl w:val="0"/>
                <w:numId w:val="42"/>
              </w:numPr>
              <w:jc w:val="left"/>
              <w:rPr>
                <w:rFonts w:cs="Times"/>
              </w:rPr>
            </w:pPr>
            <w:r w:rsidRPr="001515E1">
              <w:rPr>
                <w:rFonts w:cs="Times"/>
              </w:rPr>
              <w:t>PUSCH with 1Mbps target data rate for FR1</w:t>
            </w:r>
          </w:p>
          <w:p w:rsidR="006376B9" w:rsidRPr="001515E1" w:rsidRDefault="006376B9" w:rsidP="006376B9">
            <w:pPr>
              <w:widowControl/>
              <w:numPr>
                <w:ilvl w:val="0"/>
                <w:numId w:val="42"/>
              </w:numPr>
              <w:jc w:val="left"/>
              <w:rPr>
                <w:rFonts w:cs="Times"/>
              </w:rPr>
            </w:pPr>
            <w:r w:rsidRPr="001515E1">
              <w:rPr>
                <w:rFonts w:cs="Times"/>
              </w:rPr>
              <w:t>PUSCH with 5Mbps target data rate for FR2-1</w:t>
            </w:r>
          </w:p>
          <w:p w:rsidR="006376B9" w:rsidRPr="001515E1" w:rsidRDefault="006376B9" w:rsidP="006376B9">
            <w:pPr>
              <w:widowControl/>
              <w:numPr>
                <w:ilvl w:val="0"/>
                <w:numId w:val="42"/>
              </w:numPr>
              <w:jc w:val="left"/>
              <w:rPr>
                <w:rFonts w:cs="Times"/>
              </w:rPr>
            </w:pPr>
            <w:r w:rsidRPr="001515E1">
              <w:rPr>
                <w:rFonts w:cs="Times"/>
              </w:rPr>
              <w:t>FFS: PUCCH</w:t>
            </w:r>
          </w:p>
          <w:p w:rsidR="002122F6" w:rsidRPr="006376B9" w:rsidRDefault="006376B9" w:rsidP="006376B9">
            <w:pPr>
              <w:widowControl/>
              <w:numPr>
                <w:ilvl w:val="0"/>
                <w:numId w:val="42"/>
              </w:numPr>
              <w:jc w:val="left"/>
              <w:rPr>
                <w:rFonts w:cs="Times"/>
              </w:rPr>
            </w:pPr>
            <w:r w:rsidRPr="001515E1">
              <w:rPr>
                <w:rFonts w:cs="Times"/>
              </w:rPr>
              <w:t>Note: the data rate is based on TR38.830</w:t>
            </w:r>
          </w:p>
        </w:tc>
      </w:tr>
    </w:tbl>
    <w:p w:rsidR="00F85E82" w:rsidRDefault="00F85E82" w:rsidP="002122F6">
      <w:pPr>
        <w:rPr>
          <w:rFonts w:ascii="Times New Roman" w:hAnsi="Times New Roman" w:cs="Times New Roman"/>
          <w:bCs/>
          <w:iCs/>
          <w:sz w:val="20"/>
          <w:szCs w:val="20"/>
        </w:rPr>
      </w:pPr>
    </w:p>
    <w:p w:rsidR="00F85E82" w:rsidRPr="00BC72E1" w:rsidRDefault="009203D7" w:rsidP="00303BE0">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Based on study results of TR-38.830, we need further evaluation PUCCH for coverage performance under SBFD configuration. Considering the simulation load and limited time budget, we recommend evaluation on PUCCH format 1 and format 3 with high priority. In addition, PRACH format</w:t>
      </w:r>
      <w:r w:rsidR="003D2D46">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4 should be</w:t>
      </w:r>
      <w:r w:rsidR="003D2D46">
        <w:rPr>
          <w:rFonts w:ascii="Times New Roman" w:eastAsia="宋体" w:hAnsi="Times New Roman" w:cs="Times New Roman"/>
          <w:kern w:val="0"/>
          <w:sz w:val="20"/>
          <w:szCs w:val="20"/>
          <w:lang w:val="en-GB"/>
        </w:rPr>
        <w:t xml:space="preserve"> considered for evaluation.</w:t>
      </w:r>
    </w:p>
    <w:p w:rsidR="00BC72E1" w:rsidRDefault="00BC72E1" w:rsidP="00F85E82">
      <w:pPr>
        <w:rPr>
          <w:rFonts w:ascii="Times New Roman" w:eastAsia="宋体" w:hAnsi="Times New Roman" w:cs="Times New Roman"/>
          <w:b/>
          <w:kern w:val="0"/>
          <w:sz w:val="20"/>
          <w:szCs w:val="20"/>
          <w:lang w:val="en-GB"/>
        </w:rPr>
      </w:pPr>
    </w:p>
    <w:p w:rsidR="00BC72E1" w:rsidRPr="003D2D46" w:rsidRDefault="008B4320" w:rsidP="00BC72E1">
      <w:pPr>
        <w:rPr>
          <w:rFonts w:ascii="Times New Roman" w:eastAsia="宋体" w:hAnsi="Times New Roman" w:cs="Times New Roman"/>
          <w:b/>
          <w:kern w:val="0"/>
          <w:sz w:val="20"/>
          <w:szCs w:val="20"/>
          <w:lang w:val="en-GB"/>
        </w:rPr>
      </w:pPr>
      <w:r w:rsidRPr="003D2D46">
        <w:rPr>
          <w:rFonts w:ascii="Times New Roman" w:eastAsia="宋体" w:hAnsi="Times New Roman" w:cs="Times New Roman"/>
          <w:b/>
          <w:kern w:val="0"/>
          <w:sz w:val="20"/>
          <w:szCs w:val="20"/>
          <w:lang w:val="en-GB"/>
        </w:rPr>
        <w:t xml:space="preserve">Proposal </w:t>
      </w:r>
      <w:r w:rsidR="00BC72E1" w:rsidRPr="003D2D46">
        <w:rPr>
          <w:rFonts w:ascii="Times New Roman" w:eastAsia="宋体" w:hAnsi="Times New Roman" w:cs="Times New Roman"/>
          <w:b/>
          <w:kern w:val="0"/>
          <w:sz w:val="20"/>
          <w:szCs w:val="20"/>
          <w:lang w:val="en-GB"/>
        </w:rPr>
        <w:t>2</w:t>
      </w:r>
      <w:r w:rsidRPr="003D2D46">
        <w:rPr>
          <w:rFonts w:ascii="Times New Roman" w:eastAsia="宋体" w:hAnsi="Times New Roman" w:cs="Times New Roman"/>
          <w:b/>
          <w:kern w:val="0"/>
          <w:sz w:val="20"/>
          <w:szCs w:val="20"/>
          <w:lang w:val="en-GB"/>
        </w:rPr>
        <w:t>:</w:t>
      </w:r>
      <w:r w:rsidR="003D2D46" w:rsidRPr="003D2D46">
        <w:rPr>
          <w:b/>
        </w:rPr>
        <w:t xml:space="preserve"> </w:t>
      </w:r>
      <w:r w:rsidR="003D2D46" w:rsidRPr="003D2D46">
        <w:rPr>
          <w:rFonts w:ascii="Times New Roman" w:eastAsia="宋体" w:hAnsi="Times New Roman" w:cs="Times New Roman"/>
          <w:b/>
          <w:kern w:val="0"/>
          <w:sz w:val="20"/>
          <w:szCs w:val="20"/>
          <w:lang w:val="en-GB"/>
        </w:rPr>
        <w:t>For link level evaluation of coverage performance, PUCCH format 1 and format 3 should be evaluated with high priority.</w:t>
      </w:r>
    </w:p>
    <w:p w:rsidR="003D2D46" w:rsidRDefault="003D2D46" w:rsidP="00BC72E1">
      <w:pPr>
        <w:rPr>
          <w:rFonts w:ascii="Times New Roman" w:eastAsia="宋体" w:hAnsi="Times New Roman" w:cs="Times New Roman"/>
          <w:b/>
          <w:kern w:val="0"/>
          <w:sz w:val="20"/>
          <w:szCs w:val="20"/>
          <w:lang w:val="en-GB"/>
        </w:rPr>
      </w:pPr>
      <w:r w:rsidRPr="003D2D46">
        <w:rPr>
          <w:rFonts w:ascii="Times New Roman" w:eastAsia="宋体" w:hAnsi="Times New Roman" w:cs="Times New Roman"/>
          <w:b/>
          <w:kern w:val="0"/>
          <w:sz w:val="20"/>
          <w:szCs w:val="20"/>
          <w:lang w:val="en-GB"/>
        </w:rPr>
        <w:t>Proposal 3: For link level evaluation of coverage performance, PRACH format 4 should be considered for evaluation.</w:t>
      </w:r>
    </w:p>
    <w:p w:rsidR="003D2D46" w:rsidRDefault="003D2D46" w:rsidP="00BC72E1">
      <w:pPr>
        <w:rPr>
          <w:rFonts w:ascii="Times New Roman" w:eastAsia="宋体" w:hAnsi="Times New Roman" w:cs="Times New Roman"/>
          <w:b/>
          <w:kern w:val="0"/>
          <w:sz w:val="20"/>
          <w:szCs w:val="20"/>
          <w:lang w:val="en-GB"/>
        </w:rPr>
      </w:pPr>
    </w:p>
    <w:p w:rsidR="003D2D46" w:rsidRDefault="003D2D46" w:rsidP="00BC72E1">
      <w:pPr>
        <w:rPr>
          <w:rFonts w:ascii="Times New Roman" w:eastAsia="宋体" w:hAnsi="Times New Roman" w:cs="Times New Roman"/>
          <w:kern w:val="0"/>
          <w:sz w:val="20"/>
          <w:szCs w:val="20"/>
          <w:lang w:val="en-GB"/>
        </w:rPr>
      </w:pPr>
      <w:r w:rsidRPr="003D2D46">
        <w:rPr>
          <w:rFonts w:ascii="Times New Roman" w:eastAsia="宋体" w:hAnsi="Times New Roman" w:cs="Times New Roman"/>
          <w:kern w:val="0"/>
          <w:sz w:val="20"/>
          <w:szCs w:val="20"/>
          <w:lang w:val="en-GB"/>
        </w:rPr>
        <w:t>For For link level evaluation of coverage performance for SBFD, i</w:t>
      </w:r>
      <w:r w:rsidRPr="003D2D46">
        <w:rPr>
          <w:rFonts w:ascii="Times New Roman" w:eastAsia="宋体" w:hAnsi="Times New Roman" w:cs="Times New Roman" w:hint="eastAsia"/>
          <w:kern w:val="0"/>
          <w:sz w:val="20"/>
          <w:szCs w:val="20"/>
          <w:lang w:val="en-GB"/>
        </w:rPr>
        <w:t>n</w:t>
      </w:r>
      <w:r w:rsidRPr="003D2D46">
        <w:rPr>
          <w:rFonts w:ascii="Times New Roman" w:eastAsia="宋体" w:hAnsi="Times New Roman" w:cs="Times New Roman"/>
          <w:kern w:val="0"/>
          <w:sz w:val="20"/>
          <w:szCs w:val="20"/>
          <w:lang w:val="en-GB"/>
        </w:rPr>
        <w:t xml:space="preserve"> terms of chair notes of </w:t>
      </w:r>
      <w:r w:rsidRPr="00BC72E1">
        <w:rPr>
          <w:rFonts w:ascii="Times New Roman" w:eastAsia="宋体" w:hAnsi="Times New Roman" w:cs="Times New Roman"/>
          <w:kern w:val="0"/>
          <w:sz w:val="20"/>
          <w:szCs w:val="20"/>
          <w:lang w:val="en-GB"/>
        </w:rPr>
        <w:t>RAN1#11</w:t>
      </w:r>
      <w:r>
        <w:rPr>
          <w:rFonts w:ascii="Times New Roman" w:eastAsia="宋体" w:hAnsi="Times New Roman" w:cs="Times New Roman"/>
          <w:kern w:val="0"/>
          <w:sz w:val="20"/>
          <w:szCs w:val="20"/>
          <w:lang w:val="en-GB"/>
        </w:rPr>
        <w:t>2</w:t>
      </w:r>
      <w:r w:rsidRPr="003D2D46">
        <w:rPr>
          <w:rFonts w:ascii="Times New Roman" w:eastAsia="宋体" w:hAnsi="Times New Roman" w:cs="Times New Roman"/>
          <w:kern w:val="0"/>
          <w:sz w:val="20"/>
          <w:szCs w:val="20"/>
          <w:lang w:val="en-GB"/>
        </w:rPr>
        <w:t>[1], we have the following agreement.</w:t>
      </w:r>
    </w:p>
    <w:tbl>
      <w:tblPr>
        <w:tblStyle w:val="ad"/>
        <w:tblW w:w="0" w:type="auto"/>
        <w:tblLook w:val="04A0" w:firstRow="1" w:lastRow="0" w:firstColumn="1" w:lastColumn="0" w:noHBand="0" w:noVBand="1"/>
      </w:tblPr>
      <w:tblGrid>
        <w:gridCol w:w="9060"/>
      </w:tblGrid>
      <w:tr w:rsidR="003D2D46" w:rsidTr="003D2D46">
        <w:tc>
          <w:tcPr>
            <w:tcW w:w="9060" w:type="dxa"/>
          </w:tcPr>
          <w:p w:rsidR="003D2D46" w:rsidRPr="001515E1" w:rsidRDefault="003D2D46" w:rsidP="003D2D46">
            <w:pPr>
              <w:rPr>
                <w:rFonts w:cs="Times"/>
                <w:b/>
                <w:bCs/>
                <w:highlight w:val="green"/>
                <w:lang w:eastAsia="ko-KR"/>
              </w:rPr>
            </w:pPr>
            <w:r w:rsidRPr="001515E1">
              <w:rPr>
                <w:rFonts w:cs="Times"/>
                <w:b/>
                <w:bCs/>
                <w:highlight w:val="green"/>
                <w:lang w:eastAsia="ko-KR"/>
              </w:rPr>
              <w:t>Agreement</w:t>
            </w:r>
          </w:p>
          <w:p w:rsidR="003D2D46" w:rsidRPr="001515E1" w:rsidRDefault="003D2D46" w:rsidP="003D2D46">
            <w:pPr>
              <w:rPr>
                <w:rFonts w:eastAsia="MS Mincho" w:cs="Times"/>
              </w:rPr>
            </w:pPr>
            <w:r w:rsidRPr="001515E1">
              <w:rPr>
                <w:rFonts w:eastAsia="MS Mincho" w:cs="Times"/>
              </w:rPr>
              <w:t>For link level evaluation of coverage performance for SBFD, t</w:t>
            </w:r>
            <w:r w:rsidRPr="001515E1">
              <w:rPr>
                <w:rFonts w:cs="Times"/>
              </w:rPr>
              <w:t>he following interference components are added per each receive chain to the UL channel at SBFD symbols:</w:t>
            </w:r>
          </w:p>
          <w:p w:rsidR="003D2D46" w:rsidRPr="001515E1" w:rsidRDefault="003D2D46" w:rsidP="003D2D46">
            <w:pPr>
              <w:widowControl/>
              <w:numPr>
                <w:ilvl w:val="0"/>
                <w:numId w:val="42"/>
              </w:numPr>
              <w:jc w:val="left"/>
              <w:rPr>
                <w:rFonts w:cs="Times"/>
              </w:rPr>
            </w:pPr>
            <w:r w:rsidRPr="001515E1">
              <w:rPr>
                <w:rFonts w:cs="Times"/>
              </w:rPr>
              <w:t>Self-interference, modelled as additive white gaussian noise with fixed INR = - 6 dB targeting 1 dB desense similar to SLS.</w:t>
            </w:r>
          </w:p>
          <w:p w:rsidR="003D2D46" w:rsidRPr="001515E1" w:rsidRDefault="003D2D46" w:rsidP="003D2D46">
            <w:pPr>
              <w:widowControl/>
              <w:numPr>
                <w:ilvl w:val="0"/>
                <w:numId w:val="42"/>
              </w:numPr>
              <w:jc w:val="left"/>
              <w:rPr>
                <w:rFonts w:cs="Times"/>
              </w:rPr>
            </w:pPr>
            <w:r w:rsidRPr="001515E1">
              <w:rPr>
                <w:rFonts w:cs="Times"/>
              </w:rPr>
              <w:t xml:space="preserve">Co-site inter-sector interference, modelled as additive white gaussian noise with fixed INR = - X dB based on assumption of co-site isolation </w:t>
            </w:r>
            <m:oMath>
              <m:sSubSup>
                <m:sSubSupPr>
                  <m:ctrlPr>
                    <w:rPr>
                      <w:rFonts w:ascii="Cambria Math" w:eastAsia="宋体" w:hAnsi="Cambria Math" w:cs="Calibri"/>
                      <w:bCs/>
                      <w:iCs/>
                      <w:szCs w:val="21"/>
                    </w:rPr>
                  </m:ctrlPr>
                </m:sSubSupPr>
                <m:e>
                  <m:r>
                    <m:rPr>
                      <m:sty m:val="p"/>
                    </m:rPr>
                    <w:rPr>
                      <w:rFonts w:ascii="Cambria Math" w:eastAsia="宋体" w:hAnsi="Cambria Math" w:cs="Calibri"/>
                      <w:szCs w:val="21"/>
                    </w:rPr>
                    <m:t>α</m:t>
                  </m:r>
                </m:e>
                <m:sub>
                  <m:r>
                    <m:rPr>
                      <m:sty m:val="p"/>
                    </m:rPr>
                    <w:rPr>
                      <w:rFonts w:ascii="Cambria Math" w:eastAsia="宋体" w:hAnsi="Cambria Math" w:cs="Calibri"/>
                      <w:szCs w:val="21"/>
                    </w:rPr>
                    <m:t>co-site</m:t>
                  </m:r>
                </m:sub>
                <m:sup/>
              </m:sSubSup>
            </m:oMath>
          </w:p>
          <w:p w:rsidR="003D2D46" w:rsidRPr="001515E1" w:rsidRDefault="003D2D46" w:rsidP="003D2D46">
            <w:pPr>
              <w:widowControl/>
              <w:numPr>
                <w:ilvl w:val="0"/>
                <w:numId w:val="42"/>
              </w:numPr>
              <w:jc w:val="left"/>
              <w:rPr>
                <w:rFonts w:cs="Times"/>
              </w:rPr>
            </w:pPr>
            <w:r w:rsidRPr="001515E1">
              <w:rPr>
                <w:rFonts w:cs="Times"/>
              </w:rPr>
              <w:t xml:space="preserve">Inter-site gNB-gNB co-channel inter-subband CLI, </w:t>
            </w:r>
          </w:p>
          <w:p w:rsidR="003D2D46" w:rsidRPr="001515E1" w:rsidRDefault="003D2D46" w:rsidP="003D2D46">
            <w:pPr>
              <w:widowControl/>
              <w:numPr>
                <w:ilvl w:val="2"/>
                <w:numId w:val="42"/>
              </w:numPr>
              <w:jc w:val="left"/>
              <w:rPr>
                <w:rFonts w:cs="Times"/>
              </w:rPr>
            </w:pPr>
            <w:r w:rsidRPr="001515E1">
              <w:rPr>
                <w:rFonts w:cs="Times"/>
              </w:rPr>
              <w:t>Alt-1: the value of interference power is selected according to the INR distribution drawn based on the statistics from SLS.</w:t>
            </w:r>
          </w:p>
          <w:p w:rsidR="003D2D46" w:rsidRPr="001515E1" w:rsidRDefault="003D2D46" w:rsidP="003D2D46">
            <w:pPr>
              <w:widowControl/>
              <w:numPr>
                <w:ilvl w:val="2"/>
                <w:numId w:val="42"/>
              </w:numPr>
              <w:jc w:val="left"/>
              <w:rPr>
                <w:rFonts w:cs="Times"/>
              </w:rPr>
            </w:pPr>
            <w:r w:rsidRPr="001515E1">
              <w:rPr>
                <w:rFonts w:cs="Times"/>
              </w:rPr>
              <w:t>Alt-2: the value of interference power is determined based on the inter-site gNB-gNB co-channel inter-subband CLI model agreed for SLS taking into account the locations of victim gNB and several aggressor gNBs, and the gNB-gNB channel model</w:t>
            </w:r>
          </w:p>
          <w:p w:rsidR="003D2D46" w:rsidRPr="001515E1" w:rsidRDefault="003D2D46" w:rsidP="003D2D46">
            <w:pPr>
              <w:widowControl/>
              <w:numPr>
                <w:ilvl w:val="0"/>
                <w:numId w:val="42"/>
              </w:numPr>
              <w:jc w:val="left"/>
              <w:rPr>
                <w:rFonts w:cs="Times"/>
              </w:rPr>
            </w:pPr>
            <w:r w:rsidRPr="001515E1">
              <w:rPr>
                <w:rFonts w:cs="Times"/>
              </w:rPr>
              <w:t>FFS: Receiver blocking model</w:t>
            </w:r>
          </w:p>
          <w:p w:rsidR="003D2D46" w:rsidRDefault="003D2D46" w:rsidP="00BC72E1">
            <w:pPr>
              <w:rPr>
                <w:rFonts w:eastAsia="宋体"/>
                <w:lang w:val="en-GB"/>
              </w:rPr>
            </w:pPr>
          </w:p>
        </w:tc>
      </w:tr>
    </w:tbl>
    <w:p w:rsidR="003D2D46" w:rsidRDefault="003D2D46" w:rsidP="00BC72E1">
      <w:pPr>
        <w:rPr>
          <w:rFonts w:ascii="Times New Roman" w:eastAsia="宋体" w:hAnsi="Times New Roman" w:cs="Times New Roman"/>
          <w:kern w:val="0"/>
          <w:sz w:val="20"/>
          <w:szCs w:val="20"/>
          <w:lang w:val="en-GB"/>
        </w:rPr>
      </w:pPr>
    </w:p>
    <w:p w:rsidR="003D2D46" w:rsidRDefault="003D2D46" w:rsidP="00BC72E1">
      <w:pPr>
        <w:rPr>
          <w:rFonts w:cs="Times"/>
          <w:szCs w:val="20"/>
        </w:rPr>
      </w:pPr>
      <w:r>
        <w:rPr>
          <w:rFonts w:ascii="Times New Roman" w:eastAsia="宋体" w:hAnsi="Times New Roman" w:cs="Times New Roman"/>
          <w:kern w:val="0"/>
          <w:sz w:val="20"/>
          <w:szCs w:val="20"/>
          <w:lang w:val="en-GB"/>
        </w:rPr>
        <w:t>In terms</w:t>
      </w:r>
      <w:r w:rsidR="00643547">
        <w:rPr>
          <w:rFonts w:ascii="Times New Roman" w:eastAsia="宋体" w:hAnsi="Times New Roman" w:cs="Times New Roman"/>
          <w:kern w:val="0"/>
          <w:sz w:val="20"/>
          <w:szCs w:val="20"/>
          <w:lang w:val="en-GB"/>
        </w:rPr>
        <w:t xml:space="preserve"> of above agreement, interference models including </w:t>
      </w:r>
      <w:r w:rsidR="00643547" w:rsidRPr="00643547">
        <w:rPr>
          <w:rFonts w:ascii="Times New Roman" w:eastAsia="宋体" w:hAnsi="Times New Roman" w:cs="Times New Roman"/>
          <w:kern w:val="0"/>
          <w:sz w:val="20"/>
          <w:szCs w:val="20"/>
          <w:lang w:val="en-GB"/>
        </w:rPr>
        <w:t>Self-interference,</w:t>
      </w:r>
      <w:r w:rsidR="00643547">
        <w:rPr>
          <w:rFonts w:ascii="Times New Roman" w:eastAsia="宋体" w:hAnsi="Times New Roman" w:cs="Times New Roman"/>
          <w:kern w:val="0"/>
          <w:sz w:val="20"/>
          <w:szCs w:val="20"/>
          <w:lang w:val="en-GB"/>
        </w:rPr>
        <w:t xml:space="preserve"> </w:t>
      </w:r>
      <w:r w:rsidR="00643547" w:rsidRPr="00643547">
        <w:rPr>
          <w:rFonts w:ascii="Times New Roman" w:eastAsia="宋体" w:hAnsi="Times New Roman" w:cs="Times New Roman"/>
          <w:kern w:val="0"/>
          <w:sz w:val="20"/>
          <w:szCs w:val="20"/>
          <w:lang w:val="en-GB"/>
        </w:rPr>
        <w:t xml:space="preserve">Co-site inter-sector interference n and Inter-site gNB-gNB co-channel </w:t>
      </w:r>
      <w:r w:rsidR="00643547">
        <w:rPr>
          <w:rFonts w:ascii="Times New Roman" w:eastAsia="宋体" w:hAnsi="Times New Roman" w:cs="Times New Roman"/>
          <w:kern w:val="0"/>
          <w:sz w:val="20"/>
          <w:szCs w:val="20"/>
          <w:lang w:val="en-GB"/>
        </w:rPr>
        <w:t>are enough for evaluation on SBFD technique and performance so considering LLS simulation complexity,</w:t>
      </w:r>
      <w:r w:rsidR="00643547" w:rsidRPr="00643547">
        <w:rPr>
          <w:rFonts w:ascii="Times New Roman" w:eastAsia="宋体" w:hAnsi="Times New Roman" w:cs="Times New Roman"/>
          <w:kern w:val="0"/>
          <w:sz w:val="20"/>
          <w:szCs w:val="20"/>
          <w:lang w:val="en-GB"/>
        </w:rPr>
        <w:t>receiver blocking model is unnecessary to be introduced</w:t>
      </w:r>
      <w:r w:rsidR="00643547">
        <w:rPr>
          <w:rFonts w:cs="Times"/>
          <w:szCs w:val="20"/>
        </w:rPr>
        <w:t>.</w:t>
      </w:r>
    </w:p>
    <w:p w:rsidR="00643547" w:rsidRDefault="00643547" w:rsidP="00BC72E1">
      <w:pPr>
        <w:rPr>
          <w:rFonts w:cs="Times"/>
          <w:szCs w:val="20"/>
        </w:rPr>
      </w:pPr>
    </w:p>
    <w:p w:rsidR="00643547" w:rsidRDefault="00643547" w:rsidP="00643547">
      <w:pPr>
        <w:rPr>
          <w:rFonts w:ascii="Times New Roman" w:eastAsia="宋体" w:hAnsi="Times New Roman" w:cs="Times New Roman"/>
          <w:b/>
          <w:kern w:val="0"/>
          <w:sz w:val="20"/>
          <w:szCs w:val="20"/>
          <w:lang w:val="en-GB"/>
        </w:rPr>
      </w:pPr>
      <w:r w:rsidRPr="00643547">
        <w:rPr>
          <w:rFonts w:ascii="Times New Roman" w:eastAsia="宋体" w:hAnsi="Times New Roman" w:cs="Times New Roman"/>
          <w:b/>
          <w:kern w:val="0"/>
          <w:sz w:val="20"/>
          <w:szCs w:val="20"/>
          <w:lang w:val="en-GB"/>
        </w:rPr>
        <w:t>Proposal 4: For link level evaluation of coverage performance for SBFD, Receiver blocking model isn’t considered or is considered with low priority into interference components.</w:t>
      </w:r>
    </w:p>
    <w:p w:rsidR="00643547" w:rsidRDefault="00643547" w:rsidP="00643547">
      <w:pPr>
        <w:rPr>
          <w:rFonts w:ascii="Times New Roman" w:eastAsia="宋体" w:hAnsi="Times New Roman" w:cs="Times New Roman"/>
          <w:b/>
          <w:kern w:val="0"/>
          <w:sz w:val="20"/>
          <w:szCs w:val="20"/>
          <w:lang w:val="en-GB"/>
        </w:rPr>
      </w:pPr>
    </w:p>
    <w:p w:rsidR="00643547" w:rsidRDefault="00643547" w:rsidP="00643547">
      <w:pPr>
        <w:rPr>
          <w:rFonts w:ascii="Times New Roman" w:eastAsia="宋体" w:hAnsi="Times New Roman" w:cs="Times New Roman"/>
          <w:kern w:val="0"/>
          <w:sz w:val="20"/>
          <w:szCs w:val="20"/>
          <w:lang w:val="en-GB"/>
        </w:rPr>
      </w:pPr>
      <w:r w:rsidRPr="00643547">
        <w:rPr>
          <w:rFonts w:ascii="Times New Roman" w:eastAsia="宋体" w:hAnsi="Times New Roman" w:cs="Times New Roman"/>
          <w:kern w:val="0"/>
          <w:sz w:val="20"/>
          <w:szCs w:val="20"/>
          <w:lang w:val="en-GB"/>
        </w:rPr>
        <w:t>Regarding the schemes for link level evaluation of PUSCH coverage performance</w:t>
      </w:r>
      <w:r>
        <w:rPr>
          <w:rFonts w:ascii="Times New Roman" w:eastAsia="宋体" w:hAnsi="Times New Roman" w:cs="Times New Roman"/>
          <w:kern w:val="0"/>
          <w:sz w:val="20"/>
          <w:szCs w:val="20"/>
          <w:lang w:val="en-GB"/>
        </w:rPr>
        <w:t xml:space="preserve">, </w:t>
      </w:r>
      <w:r w:rsidRPr="003D2D46">
        <w:rPr>
          <w:rFonts w:ascii="Times New Roman" w:eastAsia="宋体" w:hAnsi="Times New Roman" w:cs="Times New Roman"/>
          <w:kern w:val="0"/>
          <w:sz w:val="20"/>
          <w:szCs w:val="20"/>
          <w:lang w:val="en-GB"/>
        </w:rPr>
        <w:t>i</w:t>
      </w:r>
      <w:r w:rsidRPr="003D2D46">
        <w:rPr>
          <w:rFonts w:ascii="Times New Roman" w:eastAsia="宋体" w:hAnsi="Times New Roman" w:cs="Times New Roman" w:hint="eastAsia"/>
          <w:kern w:val="0"/>
          <w:sz w:val="20"/>
          <w:szCs w:val="20"/>
          <w:lang w:val="en-GB"/>
        </w:rPr>
        <w:t>n</w:t>
      </w:r>
      <w:r w:rsidRPr="003D2D46">
        <w:rPr>
          <w:rFonts w:ascii="Times New Roman" w:eastAsia="宋体" w:hAnsi="Times New Roman" w:cs="Times New Roman"/>
          <w:kern w:val="0"/>
          <w:sz w:val="20"/>
          <w:szCs w:val="20"/>
          <w:lang w:val="en-GB"/>
        </w:rPr>
        <w:t xml:space="preserve"> terms of chair notes of </w:t>
      </w:r>
      <w:r w:rsidRPr="00BC72E1">
        <w:rPr>
          <w:rFonts w:ascii="Times New Roman" w:eastAsia="宋体" w:hAnsi="Times New Roman" w:cs="Times New Roman"/>
          <w:kern w:val="0"/>
          <w:sz w:val="20"/>
          <w:szCs w:val="20"/>
          <w:lang w:val="en-GB"/>
        </w:rPr>
        <w:t>RAN1#11</w:t>
      </w:r>
      <w:r>
        <w:rPr>
          <w:rFonts w:ascii="Times New Roman" w:eastAsia="宋体" w:hAnsi="Times New Roman" w:cs="Times New Roman"/>
          <w:kern w:val="0"/>
          <w:sz w:val="20"/>
          <w:szCs w:val="20"/>
          <w:lang w:val="en-GB"/>
        </w:rPr>
        <w:t>2</w:t>
      </w:r>
      <w:r w:rsidRPr="003D2D46">
        <w:rPr>
          <w:rFonts w:ascii="Times New Roman" w:eastAsia="宋体" w:hAnsi="Times New Roman" w:cs="Times New Roman"/>
          <w:kern w:val="0"/>
          <w:sz w:val="20"/>
          <w:szCs w:val="20"/>
          <w:lang w:val="en-GB"/>
        </w:rPr>
        <w:t>[1], we have the following agreement.</w:t>
      </w:r>
    </w:p>
    <w:tbl>
      <w:tblPr>
        <w:tblStyle w:val="ad"/>
        <w:tblW w:w="0" w:type="auto"/>
        <w:tblLook w:val="04A0" w:firstRow="1" w:lastRow="0" w:firstColumn="1" w:lastColumn="0" w:noHBand="0" w:noVBand="1"/>
      </w:tblPr>
      <w:tblGrid>
        <w:gridCol w:w="9060"/>
      </w:tblGrid>
      <w:tr w:rsidR="00643547" w:rsidTr="00643547">
        <w:tc>
          <w:tcPr>
            <w:tcW w:w="9060" w:type="dxa"/>
          </w:tcPr>
          <w:p w:rsidR="00643547" w:rsidRPr="00C741B7" w:rsidRDefault="00643547" w:rsidP="00643547">
            <w:pPr>
              <w:rPr>
                <w:rFonts w:cs="Times"/>
                <w:b/>
                <w:bCs/>
                <w:highlight w:val="green"/>
                <w:lang w:eastAsia="ko-KR"/>
              </w:rPr>
            </w:pPr>
            <w:r w:rsidRPr="00C741B7">
              <w:rPr>
                <w:rFonts w:cs="Times"/>
                <w:b/>
                <w:bCs/>
                <w:highlight w:val="green"/>
                <w:lang w:eastAsia="ko-KR"/>
              </w:rPr>
              <w:t>Agreement</w:t>
            </w:r>
          </w:p>
          <w:p w:rsidR="00643547" w:rsidRPr="00C741B7" w:rsidRDefault="00643547" w:rsidP="00643547">
            <w:pPr>
              <w:rPr>
                <w:rFonts w:cs="Times"/>
                <w:iCs/>
              </w:rPr>
            </w:pPr>
            <w:r w:rsidRPr="00C741B7">
              <w:rPr>
                <w:rFonts w:cs="Times"/>
                <w:iCs/>
              </w:rPr>
              <w:t>Regarding the schemes for link level evaluation of PUSCH coverage performance,</w:t>
            </w:r>
          </w:p>
          <w:p w:rsidR="00643547" w:rsidRPr="00C741B7" w:rsidRDefault="00643547" w:rsidP="00643547">
            <w:pPr>
              <w:widowControl/>
              <w:numPr>
                <w:ilvl w:val="0"/>
                <w:numId w:val="42"/>
              </w:numPr>
              <w:jc w:val="left"/>
              <w:rPr>
                <w:rFonts w:cs="Times"/>
              </w:rPr>
            </w:pPr>
            <w:r w:rsidRPr="00C741B7">
              <w:rPr>
                <w:rFonts w:cs="Times"/>
              </w:rPr>
              <w:t>For baseline legacy TDD, consider</w:t>
            </w:r>
          </w:p>
          <w:p w:rsidR="00643547" w:rsidRPr="00C741B7" w:rsidRDefault="00643547" w:rsidP="00643547">
            <w:pPr>
              <w:widowControl/>
              <w:numPr>
                <w:ilvl w:val="1"/>
                <w:numId w:val="42"/>
              </w:numPr>
              <w:jc w:val="left"/>
              <w:rPr>
                <w:rFonts w:cs="Times"/>
              </w:rPr>
            </w:pPr>
            <w:r w:rsidRPr="00C741B7">
              <w:rPr>
                <w:rFonts w:eastAsia="MS Mincho" w:cs="Times"/>
              </w:rPr>
              <w:t>Single slot PUSCH</w:t>
            </w:r>
            <w:r w:rsidRPr="00C741B7">
              <w:rPr>
                <w:rFonts w:cs="Times"/>
              </w:rPr>
              <w:t xml:space="preserve"> transmission</w:t>
            </w:r>
          </w:p>
          <w:p w:rsidR="00643547" w:rsidRPr="00C741B7" w:rsidRDefault="00643547" w:rsidP="00643547">
            <w:pPr>
              <w:widowControl/>
              <w:numPr>
                <w:ilvl w:val="0"/>
                <w:numId w:val="42"/>
              </w:numPr>
              <w:jc w:val="left"/>
              <w:rPr>
                <w:rFonts w:cs="Times"/>
              </w:rPr>
            </w:pPr>
            <w:r w:rsidRPr="00C741B7">
              <w:rPr>
                <w:rFonts w:cs="Times"/>
              </w:rPr>
              <w:t xml:space="preserve">For SBFD, consider </w:t>
            </w:r>
            <w:r w:rsidRPr="00C741B7">
              <w:rPr>
                <w:rFonts w:cs="Times"/>
                <w:iCs/>
              </w:rPr>
              <w:t>the following techniques of coverage enhancement:</w:t>
            </w:r>
          </w:p>
          <w:p w:rsidR="00643547" w:rsidRPr="00C741B7" w:rsidRDefault="00643547" w:rsidP="00643547">
            <w:pPr>
              <w:widowControl/>
              <w:numPr>
                <w:ilvl w:val="1"/>
                <w:numId w:val="42"/>
              </w:numPr>
              <w:jc w:val="left"/>
              <w:rPr>
                <w:rFonts w:cs="Times"/>
                <w:strike/>
                <w:color w:val="FF0000"/>
              </w:rPr>
            </w:pPr>
            <w:r w:rsidRPr="00C741B7">
              <w:rPr>
                <w:rFonts w:cs="Times"/>
                <w:strike/>
                <w:color w:val="FF0000"/>
              </w:rPr>
              <w:t>Case 1: SBFD with single slot PUSCH</w:t>
            </w:r>
          </w:p>
          <w:p w:rsidR="00643547" w:rsidRPr="00C741B7" w:rsidRDefault="00643547" w:rsidP="00643547">
            <w:pPr>
              <w:widowControl/>
              <w:numPr>
                <w:ilvl w:val="1"/>
                <w:numId w:val="42"/>
              </w:numPr>
              <w:jc w:val="left"/>
              <w:rPr>
                <w:rFonts w:cs="Times"/>
                <w:color w:val="FF0000"/>
              </w:rPr>
            </w:pPr>
            <w:r w:rsidRPr="00C741B7">
              <w:rPr>
                <w:rFonts w:cs="Times"/>
                <w:color w:val="FF0000"/>
              </w:rPr>
              <w:t>Case 2: SBFD with PUSCH repetition type A</w:t>
            </w:r>
          </w:p>
          <w:p w:rsidR="00643547" w:rsidRPr="00C741B7" w:rsidRDefault="00643547" w:rsidP="00643547">
            <w:pPr>
              <w:widowControl/>
              <w:numPr>
                <w:ilvl w:val="1"/>
                <w:numId w:val="42"/>
              </w:numPr>
              <w:jc w:val="left"/>
              <w:rPr>
                <w:rFonts w:cs="Times"/>
                <w:color w:val="FF0000"/>
              </w:rPr>
            </w:pPr>
            <w:r w:rsidRPr="00C741B7">
              <w:rPr>
                <w:rFonts w:cs="Times"/>
                <w:color w:val="FF0000"/>
              </w:rPr>
              <w:t>Case 3: SBFD with TBoMS PUSCH</w:t>
            </w:r>
          </w:p>
          <w:p w:rsidR="00643547" w:rsidRPr="00C741B7" w:rsidRDefault="00643547" w:rsidP="00643547">
            <w:pPr>
              <w:widowControl/>
              <w:numPr>
                <w:ilvl w:val="1"/>
                <w:numId w:val="42"/>
              </w:numPr>
              <w:jc w:val="left"/>
              <w:rPr>
                <w:rFonts w:cs="Times"/>
              </w:rPr>
            </w:pPr>
            <w:r w:rsidRPr="00C741B7">
              <w:rPr>
                <w:rFonts w:cs="Times"/>
              </w:rPr>
              <w:t>Case 4: SBFD with PUSCH repetition type A and joint channel estimation</w:t>
            </w:r>
          </w:p>
          <w:p w:rsidR="00643547" w:rsidRPr="00C741B7" w:rsidRDefault="00643547" w:rsidP="00643547">
            <w:pPr>
              <w:widowControl/>
              <w:numPr>
                <w:ilvl w:val="2"/>
                <w:numId w:val="42"/>
              </w:numPr>
              <w:jc w:val="left"/>
              <w:rPr>
                <w:rFonts w:cs="Times"/>
              </w:rPr>
            </w:pPr>
            <w:r w:rsidRPr="00C741B7">
              <w:rPr>
                <w:rFonts w:cs="Times"/>
              </w:rPr>
              <w:t xml:space="preserve">FFS: Joint channel estimation across SBFD and non-SBFD slots </w:t>
            </w:r>
          </w:p>
          <w:p w:rsidR="00643547" w:rsidRPr="00C741B7" w:rsidRDefault="00643547" w:rsidP="00643547">
            <w:pPr>
              <w:widowControl/>
              <w:numPr>
                <w:ilvl w:val="1"/>
                <w:numId w:val="42"/>
              </w:numPr>
              <w:jc w:val="left"/>
              <w:rPr>
                <w:rFonts w:cs="Times"/>
              </w:rPr>
            </w:pPr>
            <w:r w:rsidRPr="00C741B7">
              <w:rPr>
                <w:rFonts w:cs="Times"/>
              </w:rPr>
              <w:t>Case 5: SBFD with TBoMS PUSCH and joint channel estimation</w:t>
            </w:r>
          </w:p>
          <w:p w:rsidR="00643547" w:rsidRPr="00C741B7" w:rsidRDefault="00643547" w:rsidP="00643547">
            <w:pPr>
              <w:widowControl/>
              <w:numPr>
                <w:ilvl w:val="2"/>
                <w:numId w:val="42"/>
              </w:numPr>
              <w:jc w:val="left"/>
              <w:rPr>
                <w:rFonts w:cs="Times"/>
              </w:rPr>
            </w:pPr>
            <w:r w:rsidRPr="00C741B7">
              <w:rPr>
                <w:rFonts w:cs="Times"/>
              </w:rPr>
              <w:t>FFS: Joint channel estimation across SBFD and non-SBFD slots</w:t>
            </w:r>
          </w:p>
          <w:p w:rsidR="00643547" w:rsidRPr="00C741B7" w:rsidRDefault="00643547" w:rsidP="00643547">
            <w:pPr>
              <w:widowControl/>
              <w:numPr>
                <w:ilvl w:val="0"/>
                <w:numId w:val="42"/>
              </w:numPr>
              <w:jc w:val="left"/>
              <w:rPr>
                <w:rFonts w:cs="Times"/>
              </w:rPr>
            </w:pPr>
            <w:r w:rsidRPr="00C741B7">
              <w:rPr>
                <w:rFonts w:cs="Times"/>
              </w:rPr>
              <w:t>UL coverage metrics are obtained using link budget template and TDD/SBFD required SINR for target data rate.</w:t>
            </w:r>
          </w:p>
          <w:p w:rsidR="00643547" w:rsidRPr="00643547" w:rsidRDefault="00643547" w:rsidP="00643547">
            <w:pPr>
              <w:widowControl/>
              <w:overflowPunct w:val="0"/>
              <w:autoSpaceDE w:val="0"/>
              <w:autoSpaceDN w:val="0"/>
              <w:adjustRightInd w:val="0"/>
              <w:spacing w:after="180"/>
              <w:contextualSpacing/>
              <w:jc w:val="left"/>
              <w:textAlignment w:val="baseline"/>
            </w:pPr>
            <w:r w:rsidRPr="00C741B7">
              <w:rPr>
                <w:rFonts w:cs="Times"/>
              </w:rPr>
              <w:t>Note: Evaluation accounts for different SINR level between SBFD and non-SBFD slots</w:t>
            </w:r>
            <w:r>
              <w:t>.</w:t>
            </w:r>
          </w:p>
        </w:tc>
      </w:tr>
    </w:tbl>
    <w:p w:rsidR="00643547" w:rsidRDefault="00643547" w:rsidP="00643547">
      <w:pPr>
        <w:rPr>
          <w:rFonts w:ascii="Times New Roman" w:eastAsia="宋体" w:hAnsi="Times New Roman" w:cs="Times New Roman"/>
          <w:kern w:val="0"/>
          <w:sz w:val="20"/>
          <w:szCs w:val="20"/>
          <w:lang w:val="en-GB"/>
        </w:rPr>
      </w:pPr>
    </w:p>
    <w:p w:rsidR="00643547" w:rsidRDefault="00643547" w:rsidP="00BC72E1">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From our perspective, </w:t>
      </w:r>
      <w:r w:rsidR="00194680">
        <w:rPr>
          <w:rFonts w:ascii="Times New Roman" w:eastAsia="宋体" w:hAnsi="Times New Roman" w:cs="Times New Roman"/>
          <w:kern w:val="0"/>
          <w:sz w:val="20"/>
          <w:szCs w:val="20"/>
          <w:lang w:val="en-GB"/>
        </w:rPr>
        <w:t>j</w:t>
      </w:r>
      <w:r w:rsidRPr="00194680">
        <w:rPr>
          <w:rFonts w:ascii="Times New Roman" w:eastAsia="宋体" w:hAnsi="Times New Roman" w:cs="Times New Roman"/>
          <w:kern w:val="0"/>
          <w:sz w:val="20"/>
          <w:szCs w:val="20"/>
          <w:lang w:val="en-GB"/>
        </w:rPr>
        <w:t xml:space="preserve">oint channel estimation across SBFD and non-SBFD slots should be considered for coverage enhancement evaluation because the scenario on </w:t>
      </w:r>
      <w:r w:rsidR="00194680" w:rsidRPr="00194680">
        <w:rPr>
          <w:rFonts w:ascii="Times New Roman" w:eastAsia="宋体" w:hAnsi="Times New Roman" w:cs="Times New Roman"/>
          <w:kern w:val="0"/>
          <w:sz w:val="20"/>
          <w:szCs w:val="20"/>
          <w:lang w:val="en-GB"/>
        </w:rPr>
        <w:t>PUSCH transmission across</w:t>
      </w:r>
      <w:r w:rsidRPr="00194680">
        <w:rPr>
          <w:rFonts w:ascii="Times New Roman" w:eastAsia="宋体" w:hAnsi="Times New Roman" w:cs="Times New Roman"/>
          <w:kern w:val="0"/>
          <w:sz w:val="20"/>
          <w:szCs w:val="20"/>
          <w:lang w:val="en-GB"/>
        </w:rPr>
        <w:t xml:space="preserve"> SBFD and non-SBFD slots</w:t>
      </w:r>
      <w:r w:rsidR="00194680">
        <w:rPr>
          <w:rFonts w:ascii="Times New Roman" w:eastAsia="宋体" w:hAnsi="Times New Roman" w:cs="Times New Roman"/>
          <w:kern w:val="0"/>
          <w:sz w:val="20"/>
          <w:szCs w:val="20"/>
          <w:lang w:val="en-GB"/>
        </w:rPr>
        <w:t xml:space="preserve"> is typical and this can potentially enhance UL PUSCH demodulation performance.</w:t>
      </w:r>
    </w:p>
    <w:p w:rsidR="00194680" w:rsidRPr="00194680" w:rsidRDefault="00194680" w:rsidP="00BC72E1">
      <w:pPr>
        <w:rPr>
          <w:rFonts w:ascii="Times New Roman" w:eastAsia="宋体" w:hAnsi="Times New Roman" w:cs="Times New Roman"/>
          <w:b/>
          <w:kern w:val="0"/>
          <w:sz w:val="20"/>
          <w:szCs w:val="20"/>
          <w:lang w:val="en-GB"/>
        </w:rPr>
      </w:pPr>
    </w:p>
    <w:p w:rsidR="008B4320" w:rsidRPr="001902F8" w:rsidRDefault="00194680" w:rsidP="001902F8">
      <w:pPr>
        <w:rPr>
          <w:rFonts w:ascii="Times New Roman" w:eastAsia="宋体" w:hAnsi="Times New Roman" w:cs="Times New Roman"/>
          <w:b/>
          <w:kern w:val="0"/>
          <w:sz w:val="20"/>
          <w:szCs w:val="20"/>
          <w:lang w:val="en-GB"/>
        </w:rPr>
      </w:pPr>
      <w:r w:rsidRPr="00194680">
        <w:rPr>
          <w:rFonts w:ascii="Times New Roman" w:eastAsia="宋体" w:hAnsi="Times New Roman" w:cs="Times New Roman"/>
          <w:b/>
          <w:kern w:val="0"/>
          <w:sz w:val="20"/>
          <w:szCs w:val="20"/>
          <w:lang w:val="en-GB"/>
        </w:rPr>
        <w:t>Proposal 5: Regarding the schemes for link level evaluation of PUSCH coverage performance, joint channel estimation across SBFD and non-SBFD slots for PUSCH repetition type A and TBoMS PUSCH should be considered and evaluated</w:t>
      </w:r>
      <w:r>
        <w:rPr>
          <w:rFonts w:ascii="Times New Roman" w:eastAsia="宋体" w:hAnsi="Times New Roman" w:cs="Times New Roman"/>
          <w:b/>
          <w:kern w:val="0"/>
          <w:sz w:val="20"/>
          <w:szCs w:val="20"/>
          <w:lang w:val="en-GB"/>
        </w:rPr>
        <w:t>.</w:t>
      </w:r>
      <w:bookmarkStart w:id="4" w:name="_GoBack"/>
      <w:bookmarkEnd w:id="4"/>
    </w:p>
    <w:p w:rsidR="00A578C0" w:rsidRPr="004A06BE" w:rsidRDefault="00A578C0" w:rsidP="001902F8">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rPr>
      </w:pPr>
      <w:r w:rsidRPr="004A06BE">
        <w:rPr>
          <w:rFonts w:ascii="Arial" w:eastAsia="宋体" w:hAnsi="Arial" w:cs="Times New Roman" w:hint="eastAsia"/>
          <w:b/>
          <w:kern w:val="32"/>
          <w:sz w:val="28"/>
          <w:szCs w:val="20"/>
          <w:lang w:val="x-none"/>
        </w:rPr>
        <w:t>Conclusion</w:t>
      </w:r>
    </w:p>
    <w:p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w:t>
      </w:r>
      <w:r w:rsidR="00DC3B5F">
        <w:rPr>
          <w:rFonts w:ascii="Times New Roman" w:eastAsia="宋体" w:hAnsi="Times New Roman" w:cs="Times New Roman"/>
          <w:kern w:val="0"/>
          <w:sz w:val="20"/>
          <w:szCs w:val="20"/>
          <w:lang w:val="en-GB"/>
        </w:rPr>
        <w:t>e</w:t>
      </w:r>
      <w:r w:rsidR="00DC3B5F" w:rsidRPr="00DC3B5F">
        <w:rPr>
          <w:rFonts w:ascii="Times New Roman" w:eastAsia="宋体" w:hAnsi="Times New Roman" w:cs="Times New Roman"/>
          <w:kern w:val="0"/>
          <w:sz w:val="20"/>
          <w:szCs w:val="20"/>
          <w:lang w:val="en-GB"/>
        </w:rPr>
        <w:t>valuation on NR duplex evolution</w:t>
      </w:r>
      <w:r w:rsidR="003419CA" w:rsidRPr="003419CA">
        <w:rPr>
          <w:rFonts w:ascii="Times New Roman" w:eastAsia="宋体" w:hAnsi="Times New Roman" w:cs="Times New Roman"/>
          <w:kern w:val="0"/>
          <w:sz w:val="20"/>
          <w:szCs w:val="20"/>
          <w:lang w:val="en-GB"/>
        </w:rPr>
        <w:t xml:space="preserve"> </w:t>
      </w:r>
      <w:r w:rsidRPr="004A06BE">
        <w:rPr>
          <w:rFonts w:ascii="Times New Roman" w:eastAsia="宋体" w:hAnsi="Times New Roman" w:cs="Times New Roman" w:hint="eastAsia"/>
          <w:kern w:val="0"/>
          <w:sz w:val="20"/>
          <w:szCs w:val="20"/>
          <w:lang w:val="en-GB"/>
        </w:rPr>
        <w:t>with the following proposal.</w:t>
      </w:r>
    </w:p>
    <w:p w:rsidR="00194680" w:rsidRPr="00194680" w:rsidRDefault="00194680" w:rsidP="00194680">
      <w:pPr>
        <w:rPr>
          <w:rFonts w:ascii="Times New Roman" w:eastAsia="宋体" w:hAnsi="Times New Roman" w:cs="Times New Roman"/>
          <w:b/>
          <w:kern w:val="0"/>
          <w:sz w:val="20"/>
          <w:szCs w:val="20"/>
          <w:lang w:val="en-GB"/>
        </w:rPr>
      </w:pPr>
      <w:r w:rsidRPr="00633023">
        <w:rPr>
          <w:rFonts w:ascii="Times New Roman" w:eastAsia="宋体" w:hAnsi="Times New Roman" w:cs="Times New Roman"/>
          <w:b/>
          <w:kern w:val="0"/>
          <w:sz w:val="20"/>
          <w:szCs w:val="20"/>
          <w:lang w:val="en-GB"/>
        </w:rPr>
        <w:t xml:space="preserve">Proposal 1: </w:t>
      </w:r>
      <w:r>
        <w:rPr>
          <w:rFonts w:ascii="Times New Roman" w:eastAsia="宋体" w:hAnsi="Times New Roman" w:cs="Times New Roman"/>
          <w:b/>
          <w:kern w:val="0"/>
          <w:sz w:val="20"/>
          <w:szCs w:val="20"/>
          <w:lang w:val="en-GB"/>
        </w:rPr>
        <w:t xml:space="preserve">After RAN4 offer response to RAN1, RAN1 can confirm two work assumption on </w:t>
      </w:r>
      <m:oMath>
        <m:sSubSup>
          <m:sSubSupPr>
            <m:ctrlPr>
              <w:rPr>
                <w:rFonts w:ascii="Cambria Math" w:eastAsia="宋体" w:hAnsi="Cambria Math" w:cs="Times New Roman"/>
                <w:b/>
                <w:kern w:val="0"/>
                <w:sz w:val="20"/>
                <w:szCs w:val="20"/>
                <w:lang w:val="en-GB"/>
              </w:rPr>
            </m:ctrlPr>
          </m:sSubSupPr>
          <m:e>
            <m:r>
              <m:rPr>
                <m:sty m:val="b"/>
              </m:rPr>
              <w:rPr>
                <w:rFonts w:ascii="Cambria Math" w:eastAsia="宋体" w:hAnsi="Cambria Math" w:cs="Times New Roman"/>
                <w:kern w:val="0"/>
                <w:sz w:val="20"/>
                <w:szCs w:val="20"/>
                <w:lang w:val="en-GB"/>
              </w:rPr>
              <m:t>α</m:t>
            </m:r>
          </m:e>
          <m:sub>
            <m:r>
              <m:rPr>
                <m:sty m:val="b"/>
              </m:rPr>
              <w:rPr>
                <w:rFonts w:ascii="Cambria Math" w:eastAsia="宋体" w:hAnsi="Cambria Math" w:cs="Times New Roman"/>
                <w:kern w:val="0"/>
                <w:sz w:val="20"/>
                <w:szCs w:val="20"/>
                <w:lang w:val="en-GB"/>
              </w:rPr>
              <m:t>co-site</m:t>
            </m:r>
          </m:sub>
          <m:sup/>
        </m:sSubSup>
      </m:oMath>
      <w:r w:rsidRPr="00194680">
        <w:rPr>
          <w:rFonts w:ascii="Times New Roman" w:eastAsia="宋体" w:hAnsi="Times New Roman" w:cs="Times New Roman"/>
          <w:b/>
          <w:kern w:val="0"/>
          <w:sz w:val="20"/>
          <w:szCs w:val="20"/>
          <w:lang w:val="en-GB"/>
        </w:rPr>
        <w:t>, value and both large-scale and small-scale fading modeling for UE-UE co-channel channel model.</w:t>
      </w:r>
    </w:p>
    <w:p w:rsidR="00194680" w:rsidRPr="003D2D46" w:rsidRDefault="00194680" w:rsidP="00194680">
      <w:pPr>
        <w:rPr>
          <w:rFonts w:ascii="Times New Roman" w:eastAsia="宋体" w:hAnsi="Times New Roman" w:cs="Times New Roman"/>
          <w:b/>
          <w:kern w:val="0"/>
          <w:sz w:val="20"/>
          <w:szCs w:val="20"/>
          <w:lang w:val="en-GB"/>
        </w:rPr>
      </w:pPr>
      <w:r w:rsidRPr="003D2D46">
        <w:rPr>
          <w:rFonts w:ascii="Times New Roman" w:eastAsia="宋体" w:hAnsi="Times New Roman" w:cs="Times New Roman"/>
          <w:b/>
          <w:kern w:val="0"/>
          <w:sz w:val="20"/>
          <w:szCs w:val="20"/>
          <w:lang w:val="en-GB"/>
        </w:rPr>
        <w:t>Proposal 2:</w:t>
      </w:r>
      <w:r w:rsidRPr="003D2D46">
        <w:rPr>
          <w:b/>
        </w:rPr>
        <w:t xml:space="preserve"> </w:t>
      </w:r>
      <w:r w:rsidRPr="003D2D46">
        <w:rPr>
          <w:rFonts w:ascii="Times New Roman" w:eastAsia="宋体" w:hAnsi="Times New Roman" w:cs="Times New Roman"/>
          <w:b/>
          <w:kern w:val="0"/>
          <w:sz w:val="20"/>
          <w:szCs w:val="20"/>
          <w:lang w:val="en-GB"/>
        </w:rPr>
        <w:t>For link level evaluation of coverage performance, PUCCH format 1 and format 3 should be evaluated with high priority.</w:t>
      </w:r>
    </w:p>
    <w:p w:rsidR="00194680" w:rsidRDefault="00194680" w:rsidP="00194680">
      <w:pPr>
        <w:rPr>
          <w:rFonts w:ascii="Times New Roman" w:eastAsia="宋体" w:hAnsi="Times New Roman" w:cs="Times New Roman"/>
          <w:b/>
          <w:kern w:val="0"/>
          <w:sz w:val="20"/>
          <w:szCs w:val="20"/>
          <w:lang w:val="en-GB"/>
        </w:rPr>
      </w:pPr>
      <w:r w:rsidRPr="003D2D46">
        <w:rPr>
          <w:rFonts w:ascii="Times New Roman" w:eastAsia="宋体" w:hAnsi="Times New Roman" w:cs="Times New Roman"/>
          <w:b/>
          <w:kern w:val="0"/>
          <w:sz w:val="20"/>
          <w:szCs w:val="20"/>
          <w:lang w:val="en-GB"/>
        </w:rPr>
        <w:t>Proposal 3: For link level evaluation of coverage performance, PRACH format 4 should be considered for evaluation.</w:t>
      </w:r>
    </w:p>
    <w:p w:rsidR="00194680" w:rsidRDefault="00194680" w:rsidP="00194680">
      <w:pPr>
        <w:rPr>
          <w:rFonts w:ascii="Times New Roman" w:eastAsia="宋体" w:hAnsi="Times New Roman" w:cs="Times New Roman"/>
          <w:b/>
          <w:kern w:val="0"/>
          <w:sz w:val="20"/>
          <w:szCs w:val="20"/>
          <w:lang w:val="en-GB"/>
        </w:rPr>
      </w:pPr>
      <w:r w:rsidRPr="00643547">
        <w:rPr>
          <w:rFonts w:ascii="Times New Roman" w:eastAsia="宋体" w:hAnsi="Times New Roman" w:cs="Times New Roman"/>
          <w:b/>
          <w:kern w:val="0"/>
          <w:sz w:val="20"/>
          <w:szCs w:val="20"/>
          <w:lang w:val="en-GB"/>
        </w:rPr>
        <w:t>Proposal 4: For link level evaluation of coverage performance for SBFD, Receiver blocking model isn’t considered or is considered with low priority into interference components.</w:t>
      </w:r>
    </w:p>
    <w:p w:rsidR="00194680" w:rsidRPr="00194680" w:rsidRDefault="00194680" w:rsidP="00194680">
      <w:pPr>
        <w:rPr>
          <w:rFonts w:ascii="Times New Roman" w:eastAsia="宋体" w:hAnsi="Times New Roman" w:cs="Times New Roman"/>
          <w:b/>
          <w:kern w:val="0"/>
          <w:sz w:val="20"/>
          <w:szCs w:val="20"/>
          <w:lang w:val="en-GB"/>
        </w:rPr>
      </w:pPr>
      <w:r w:rsidRPr="00194680">
        <w:rPr>
          <w:rFonts w:ascii="Times New Roman" w:eastAsia="宋体" w:hAnsi="Times New Roman" w:cs="Times New Roman"/>
          <w:b/>
          <w:kern w:val="0"/>
          <w:sz w:val="20"/>
          <w:szCs w:val="20"/>
          <w:lang w:val="en-GB"/>
        </w:rPr>
        <w:t>Proposal 5: Regarding the schemes for link level evaluation of PUSCH coverage performance, joint channel estimation across SBFD and non-SBFD slots for PUSCH repetition type A and TBoMS PUSCH should be considered and evaluated</w:t>
      </w:r>
      <w:r>
        <w:rPr>
          <w:rFonts w:ascii="Times New Roman" w:eastAsia="宋体" w:hAnsi="Times New Roman" w:cs="Times New Roman"/>
          <w:b/>
          <w:kern w:val="0"/>
          <w:sz w:val="20"/>
          <w:szCs w:val="20"/>
          <w:lang w:val="en-GB"/>
        </w:rPr>
        <w:t>.</w:t>
      </w:r>
    </w:p>
    <w:p w:rsidR="00A5188B" w:rsidRPr="004A06BE" w:rsidRDefault="00A5188B"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rsidR="00BC02F4" w:rsidRDefault="004A60E1" w:rsidP="00BC02F4">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Chairman’s </w:t>
      </w:r>
      <w:r w:rsidR="00BD4893">
        <w:rPr>
          <w:rFonts w:ascii="Times New Roman" w:eastAsia="宋体" w:hAnsi="Times New Roman" w:cs="Times New Roman"/>
          <w:kern w:val="0"/>
          <w:sz w:val="20"/>
          <w:szCs w:val="20"/>
          <w:lang w:val="en-GB"/>
        </w:rPr>
        <w:t>Notes, RAN1#11</w:t>
      </w:r>
      <w:r w:rsidR="00C741B7">
        <w:rPr>
          <w:rFonts w:ascii="Times New Roman" w:eastAsia="宋体" w:hAnsi="Times New Roman" w:cs="Times New Roman"/>
          <w:kern w:val="0"/>
          <w:sz w:val="20"/>
          <w:szCs w:val="20"/>
          <w:lang w:val="en-GB"/>
        </w:rPr>
        <w:t>2</w:t>
      </w:r>
      <w:r w:rsidR="00BC02F4" w:rsidRPr="00BC02F4">
        <w:rPr>
          <w:rFonts w:ascii="Times New Roman" w:eastAsia="宋体" w:hAnsi="Times New Roman" w:cs="Times New Roman"/>
          <w:kern w:val="0"/>
          <w:sz w:val="20"/>
          <w:szCs w:val="20"/>
          <w:lang w:val="en-GB"/>
        </w:rPr>
        <w:t xml:space="preserve">, final, </w:t>
      </w:r>
      <w:r w:rsidR="00C741B7">
        <w:rPr>
          <w:rFonts w:ascii="Times New Roman" w:eastAsia="宋体" w:hAnsi="Times New Roman" w:cs="Times New Roman"/>
          <w:kern w:val="0"/>
          <w:sz w:val="20"/>
          <w:szCs w:val="20"/>
          <w:lang w:val="en-GB"/>
        </w:rPr>
        <w:t>February</w:t>
      </w:r>
      <w:r w:rsidR="00F53897">
        <w:rPr>
          <w:rFonts w:ascii="Times New Roman" w:eastAsia="宋体" w:hAnsi="Times New Roman" w:cs="Times New Roman"/>
          <w:kern w:val="0"/>
          <w:sz w:val="20"/>
          <w:szCs w:val="20"/>
          <w:lang w:val="en-GB"/>
        </w:rPr>
        <w:t xml:space="preserve"> </w:t>
      </w:r>
      <w:r w:rsidR="00C741B7">
        <w:rPr>
          <w:rFonts w:ascii="Times New Roman" w:eastAsia="宋体" w:hAnsi="Times New Roman" w:cs="Times New Roman"/>
          <w:kern w:val="0"/>
          <w:sz w:val="20"/>
          <w:szCs w:val="20"/>
          <w:lang w:val="en-GB"/>
        </w:rPr>
        <w:t>27</w:t>
      </w:r>
      <w:r w:rsidR="00BC02F4" w:rsidRPr="00BC02F4">
        <w:rPr>
          <w:rFonts w:ascii="Times New Roman" w:eastAsia="宋体" w:hAnsi="Times New Roman" w:cs="Times New Roman"/>
          <w:kern w:val="0"/>
          <w:sz w:val="20"/>
          <w:szCs w:val="20"/>
          <w:lang w:val="en-GB"/>
        </w:rPr>
        <w:t xml:space="preserve">th – </w:t>
      </w:r>
      <w:r w:rsidR="00C741B7">
        <w:rPr>
          <w:rFonts w:ascii="Times New Roman" w:eastAsia="宋体" w:hAnsi="Times New Roman" w:cs="Times New Roman"/>
          <w:kern w:val="0"/>
          <w:sz w:val="20"/>
          <w:szCs w:val="20"/>
          <w:lang w:val="en-GB"/>
        </w:rPr>
        <w:t>March 03rd, 2023</w:t>
      </w:r>
    </w:p>
    <w:sectPr w:rsidR="00BC02F4"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4DE" w:rsidRDefault="00FB74DE" w:rsidP="00A578C0">
      <w:r>
        <w:separator/>
      </w:r>
    </w:p>
  </w:endnote>
  <w:endnote w:type="continuationSeparator" w:id="0">
    <w:p w:rsidR="00FB74DE" w:rsidRDefault="00FB74DE"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4DE" w:rsidRDefault="00FB74DE" w:rsidP="00A578C0">
      <w:r>
        <w:separator/>
      </w:r>
    </w:p>
  </w:footnote>
  <w:footnote w:type="continuationSeparator" w:id="0">
    <w:p w:rsidR="00FB74DE" w:rsidRDefault="00FB74DE"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749C7"/>
    <w:multiLevelType w:val="hybridMultilevel"/>
    <w:tmpl w:val="3BC67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5266AA"/>
    <w:multiLevelType w:val="hybridMultilevel"/>
    <w:tmpl w:val="47F02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8">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1EA13E8E"/>
    <w:multiLevelType w:val="hybridMultilevel"/>
    <w:tmpl w:val="39F84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A046F90"/>
    <w:multiLevelType w:val="hybridMultilevel"/>
    <w:tmpl w:val="90DC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9F314E5"/>
    <w:multiLevelType w:val="multilevel"/>
    <w:tmpl w:val="F134F31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4">
    <w:nsid w:val="64E14936"/>
    <w:multiLevelType w:val="hybridMultilevel"/>
    <w:tmpl w:val="D8748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6E70594"/>
    <w:multiLevelType w:val="hybridMultilevel"/>
    <w:tmpl w:val="58F42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E492CED"/>
    <w:multiLevelType w:val="hybridMultilevel"/>
    <w:tmpl w:val="84064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C86097"/>
    <w:multiLevelType w:val="multilevel"/>
    <w:tmpl w:val="E53E0ED8"/>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19"/>
  </w:num>
  <w:num w:numId="2">
    <w:abstractNumId w:val="6"/>
  </w:num>
  <w:num w:numId="3">
    <w:abstractNumId w:val="41"/>
  </w:num>
  <w:num w:numId="4">
    <w:abstractNumId w:val="11"/>
  </w:num>
  <w:num w:numId="5">
    <w:abstractNumId w:val="17"/>
  </w:num>
  <w:num w:numId="6">
    <w:abstractNumId w:val="24"/>
  </w:num>
  <w:num w:numId="7">
    <w:abstractNumId w:val="43"/>
  </w:num>
  <w:num w:numId="8">
    <w:abstractNumId w:val="23"/>
  </w:num>
  <w:num w:numId="9">
    <w:abstractNumId w:val="27"/>
  </w:num>
  <w:num w:numId="10">
    <w:abstractNumId w:val="8"/>
  </w:num>
  <w:num w:numId="11">
    <w:abstractNumId w:val="18"/>
  </w:num>
  <w:num w:numId="12">
    <w:abstractNumId w:val="42"/>
  </w:num>
  <w:num w:numId="13">
    <w:abstractNumId w:val="4"/>
  </w:num>
  <w:num w:numId="14">
    <w:abstractNumId w:val="2"/>
  </w:num>
  <w:num w:numId="15">
    <w:abstractNumId w:val="31"/>
  </w:num>
  <w:num w:numId="16">
    <w:abstractNumId w:val="13"/>
  </w:num>
  <w:num w:numId="17">
    <w:abstractNumId w:val="3"/>
  </w:num>
  <w:num w:numId="18">
    <w:abstractNumId w:val="9"/>
  </w:num>
  <w:num w:numId="19">
    <w:abstractNumId w:val="14"/>
  </w:num>
  <w:num w:numId="20">
    <w:abstractNumId w:val="32"/>
  </w:num>
  <w:num w:numId="21">
    <w:abstractNumId w:val="25"/>
  </w:num>
  <w:num w:numId="22">
    <w:abstractNumId w:val="22"/>
  </w:num>
  <w:num w:numId="23">
    <w:abstractNumId w:val="28"/>
  </w:num>
  <w:num w:numId="24">
    <w:abstractNumId w:val="26"/>
  </w:num>
  <w:num w:numId="25">
    <w:abstractNumId w:val="29"/>
  </w:num>
  <w:num w:numId="26">
    <w:abstractNumId w:val="38"/>
  </w:num>
  <w:num w:numId="27">
    <w:abstractNumId w:val="12"/>
  </w:num>
  <w:num w:numId="28">
    <w:abstractNumId w:val="40"/>
  </w:num>
  <w:num w:numId="29">
    <w:abstractNumId w:val="10"/>
  </w:num>
  <w:num w:numId="30">
    <w:abstractNumId w:val="35"/>
  </w:num>
  <w:num w:numId="31">
    <w:abstractNumId w:val="20"/>
  </w:num>
  <w:num w:numId="32">
    <w:abstractNumId w:val="36"/>
  </w:num>
  <w:num w:numId="33">
    <w:abstractNumId w:val="16"/>
  </w:num>
  <w:num w:numId="34">
    <w:abstractNumId w:val="37"/>
  </w:num>
  <w:num w:numId="35">
    <w:abstractNumId w:val="21"/>
  </w:num>
  <w:num w:numId="36">
    <w:abstractNumId w:val="15"/>
  </w:num>
  <w:num w:numId="37">
    <w:abstractNumId w:val="0"/>
  </w:num>
  <w:num w:numId="38">
    <w:abstractNumId w:val="5"/>
  </w:num>
  <w:num w:numId="39">
    <w:abstractNumId w:val="34"/>
  </w:num>
  <w:num w:numId="40">
    <w:abstractNumId w:val="39"/>
  </w:num>
  <w:num w:numId="41">
    <w:abstractNumId w:val="30"/>
  </w:num>
  <w:num w:numId="42">
    <w:abstractNumId w:val="1"/>
  </w:num>
  <w:num w:numId="43">
    <w:abstractNumId w:val="33"/>
  </w:num>
  <w:num w:numId="4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2365"/>
    <w:rsid w:val="00002F53"/>
    <w:rsid w:val="00003437"/>
    <w:rsid w:val="00003872"/>
    <w:rsid w:val="00007ACD"/>
    <w:rsid w:val="00007C66"/>
    <w:rsid w:val="00010399"/>
    <w:rsid w:val="000137B6"/>
    <w:rsid w:val="00015940"/>
    <w:rsid w:val="00022CAF"/>
    <w:rsid w:val="00030C5E"/>
    <w:rsid w:val="00032148"/>
    <w:rsid w:val="00042A65"/>
    <w:rsid w:val="000443A2"/>
    <w:rsid w:val="000474D9"/>
    <w:rsid w:val="00054955"/>
    <w:rsid w:val="00056DDE"/>
    <w:rsid w:val="000605E6"/>
    <w:rsid w:val="00062A9E"/>
    <w:rsid w:val="00063E0D"/>
    <w:rsid w:val="00066A85"/>
    <w:rsid w:val="000701F9"/>
    <w:rsid w:val="00071D3E"/>
    <w:rsid w:val="00073FB0"/>
    <w:rsid w:val="00077040"/>
    <w:rsid w:val="000855E6"/>
    <w:rsid w:val="000A1C5A"/>
    <w:rsid w:val="000A253A"/>
    <w:rsid w:val="000A5A40"/>
    <w:rsid w:val="000A5CDA"/>
    <w:rsid w:val="000B3BC7"/>
    <w:rsid w:val="000B427E"/>
    <w:rsid w:val="000B64EA"/>
    <w:rsid w:val="000B794C"/>
    <w:rsid w:val="000C2AC7"/>
    <w:rsid w:val="000C3EC5"/>
    <w:rsid w:val="000D1D50"/>
    <w:rsid w:val="000D65A7"/>
    <w:rsid w:val="000E088B"/>
    <w:rsid w:val="000E160E"/>
    <w:rsid w:val="000E66A2"/>
    <w:rsid w:val="000F55B2"/>
    <w:rsid w:val="000F7827"/>
    <w:rsid w:val="00102FD7"/>
    <w:rsid w:val="00104183"/>
    <w:rsid w:val="0010576F"/>
    <w:rsid w:val="00105878"/>
    <w:rsid w:val="00107CA0"/>
    <w:rsid w:val="00110D40"/>
    <w:rsid w:val="00120AD5"/>
    <w:rsid w:val="001300C4"/>
    <w:rsid w:val="001314B7"/>
    <w:rsid w:val="001328CB"/>
    <w:rsid w:val="0013396E"/>
    <w:rsid w:val="00135413"/>
    <w:rsid w:val="00136000"/>
    <w:rsid w:val="00137CA9"/>
    <w:rsid w:val="00140564"/>
    <w:rsid w:val="00142825"/>
    <w:rsid w:val="00144729"/>
    <w:rsid w:val="00146ED0"/>
    <w:rsid w:val="00157937"/>
    <w:rsid w:val="00164058"/>
    <w:rsid w:val="00164469"/>
    <w:rsid w:val="001707CD"/>
    <w:rsid w:val="00173760"/>
    <w:rsid w:val="001738C4"/>
    <w:rsid w:val="001773ED"/>
    <w:rsid w:val="001902F8"/>
    <w:rsid w:val="00192DCD"/>
    <w:rsid w:val="00193172"/>
    <w:rsid w:val="00194680"/>
    <w:rsid w:val="001A3600"/>
    <w:rsid w:val="001A5C5A"/>
    <w:rsid w:val="001A657B"/>
    <w:rsid w:val="001A6A0A"/>
    <w:rsid w:val="001A6A3D"/>
    <w:rsid w:val="001B3F67"/>
    <w:rsid w:val="001B50E5"/>
    <w:rsid w:val="001B5300"/>
    <w:rsid w:val="001C54ED"/>
    <w:rsid w:val="001C6508"/>
    <w:rsid w:val="001C7237"/>
    <w:rsid w:val="001D1E03"/>
    <w:rsid w:val="001E2AC0"/>
    <w:rsid w:val="001E4D8D"/>
    <w:rsid w:val="001F42A7"/>
    <w:rsid w:val="001F54A5"/>
    <w:rsid w:val="001F7990"/>
    <w:rsid w:val="0020383B"/>
    <w:rsid w:val="002069DC"/>
    <w:rsid w:val="00206ED8"/>
    <w:rsid w:val="00207649"/>
    <w:rsid w:val="002113BD"/>
    <w:rsid w:val="002122F6"/>
    <w:rsid w:val="00215C94"/>
    <w:rsid w:val="0022153E"/>
    <w:rsid w:val="002224FF"/>
    <w:rsid w:val="00224DBF"/>
    <w:rsid w:val="002254FB"/>
    <w:rsid w:val="00225A64"/>
    <w:rsid w:val="002305BB"/>
    <w:rsid w:val="00232402"/>
    <w:rsid w:val="002344D7"/>
    <w:rsid w:val="0024169A"/>
    <w:rsid w:val="00245AD4"/>
    <w:rsid w:val="0024744C"/>
    <w:rsid w:val="002531E8"/>
    <w:rsid w:val="00262CE9"/>
    <w:rsid w:val="00265D57"/>
    <w:rsid w:val="00270FD3"/>
    <w:rsid w:val="00275E69"/>
    <w:rsid w:val="00283A65"/>
    <w:rsid w:val="00286A83"/>
    <w:rsid w:val="00293921"/>
    <w:rsid w:val="00293BBE"/>
    <w:rsid w:val="00295A4B"/>
    <w:rsid w:val="002A1831"/>
    <w:rsid w:val="002A3326"/>
    <w:rsid w:val="002A3F55"/>
    <w:rsid w:val="002A43A1"/>
    <w:rsid w:val="002B048B"/>
    <w:rsid w:val="002B2245"/>
    <w:rsid w:val="002B469D"/>
    <w:rsid w:val="002C490D"/>
    <w:rsid w:val="002D11B8"/>
    <w:rsid w:val="002D18F5"/>
    <w:rsid w:val="002D5079"/>
    <w:rsid w:val="002E08D1"/>
    <w:rsid w:val="002E0ADD"/>
    <w:rsid w:val="002E22C3"/>
    <w:rsid w:val="002E3930"/>
    <w:rsid w:val="002F0A21"/>
    <w:rsid w:val="002F7346"/>
    <w:rsid w:val="003018B7"/>
    <w:rsid w:val="00303BE0"/>
    <w:rsid w:val="00307FB0"/>
    <w:rsid w:val="00310B68"/>
    <w:rsid w:val="00316F69"/>
    <w:rsid w:val="00320D92"/>
    <w:rsid w:val="00321210"/>
    <w:rsid w:val="003214F4"/>
    <w:rsid w:val="00321B0B"/>
    <w:rsid w:val="003224A7"/>
    <w:rsid w:val="00340FD3"/>
    <w:rsid w:val="003419CA"/>
    <w:rsid w:val="00343302"/>
    <w:rsid w:val="003453BC"/>
    <w:rsid w:val="003454E3"/>
    <w:rsid w:val="003525D2"/>
    <w:rsid w:val="00352A44"/>
    <w:rsid w:val="00357E2C"/>
    <w:rsid w:val="00362F05"/>
    <w:rsid w:val="003635EF"/>
    <w:rsid w:val="00363AEE"/>
    <w:rsid w:val="00366B60"/>
    <w:rsid w:val="0036751F"/>
    <w:rsid w:val="0037342D"/>
    <w:rsid w:val="00377B8A"/>
    <w:rsid w:val="00382CEC"/>
    <w:rsid w:val="0038764A"/>
    <w:rsid w:val="003903E5"/>
    <w:rsid w:val="003A7604"/>
    <w:rsid w:val="003B2055"/>
    <w:rsid w:val="003B465C"/>
    <w:rsid w:val="003B52F8"/>
    <w:rsid w:val="003B69FC"/>
    <w:rsid w:val="003B6BBF"/>
    <w:rsid w:val="003B7E18"/>
    <w:rsid w:val="003C0E1F"/>
    <w:rsid w:val="003C2406"/>
    <w:rsid w:val="003D0A5D"/>
    <w:rsid w:val="003D2D46"/>
    <w:rsid w:val="003D4B88"/>
    <w:rsid w:val="003D50AA"/>
    <w:rsid w:val="003D78A3"/>
    <w:rsid w:val="003F34C7"/>
    <w:rsid w:val="003F3762"/>
    <w:rsid w:val="003F3BD9"/>
    <w:rsid w:val="003F72B5"/>
    <w:rsid w:val="00402D1D"/>
    <w:rsid w:val="00402D66"/>
    <w:rsid w:val="004051D9"/>
    <w:rsid w:val="00413292"/>
    <w:rsid w:val="00415A15"/>
    <w:rsid w:val="00417EC0"/>
    <w:rsid w:val="00420E3F"/>
    <w:rsid w:val="00433ED1"/>
    <w:rsid w:val="0043443E"/>
    <w:rsid w:val="00443CFE"/>
    <w:rsid w:val="00443F5F"/>
    <w:rsid w:val="00444225"/>
    <w:rsid w:val="00447F0B"/>
    <w:rsid w:val="004500D2"/>
    <w:rsid w:val="00450A5D"/>
    <w:rsid w:val="00450B70"/>
    <w:rsid w:val="004544DE"/>
    <w:rsid w:val="00465B71"/>
    <w:rsid w:val="00465FCC"/>
    <w:rsid w:val="00467FCA"/>
    <w:rsid w:val="00473E9E"/>
    <w:rsid w:val="004767FA"/>
    <w:rsid w:val="00476938"/>
    <w:rsid w:val="00481074"/>
    <w:rsid w:val="00481E71"/>
    <w:rsid w:val="00486938"/>
    <w:rsid w:val="004949D5"/>
    <w:rsid w:val="004A06BE"/>
    <w:rsid w:val="004A10CB"/>
    <w:rsid w:val="004A1CE8"/>
    <w:rsid w:val="004A303C"/>
    <w:rsid w:val="004A4A4E"/>
    <w:rsid w:val="004A60E1"/>
    <w:rsid w:val="004A705E"/>
    <w:rsid w:val="004B0142"/>
    <w:rsid w:val="004C1D12"/>
    <w:rsid w:val="004C500F"/>
    <w:rsid w:val="004C5B2F"/>
    <w:rsid w:val="004D4719"/>
    <w:rsid w:val="004D5032"/>
    <w:rsid w:val="004E071D"/>
    <w:rsid w:val="004E2E7D"/>
    <w:rsid w:val="004E5C0C"/>
    <w:rsid w:val="004E70BA"/>
    <w:rsid w:val="00500F35"/>
    <w:rsid w:val="00502C42"/>
    <w:rsid w:val="005073DC"/>
    <w:rsid w:val="0050787A"/>
    <w:rsid w:val="00511571"/>
    <w:rsid w:val="005124EA"/>
    <w:rsid w:val="00521ED8"/>
    <w:rsid w:val="00523B14"/>
    <w:rsid w:val="00533FE1"/>
    <w:rsid w:val="00534DA0"/>
    <w:rsid w:val="00534E57"/>
    <w:rsid w:val="00535B1A"/>
    <w:rsid w:val="00544FE4"/>
    <w:rsid w:val="00547461"/>
    <w:rsid w:val="00550557"/>
    <w:rsid w:val="00553D9B"/>
    <w:rsid w:val="00554DF2"/>
    <w:rsid w:val="005608F4"/>
    <w:rsid w:val="005609C1"/>
    <w:rsid w:val="00562145"/>
    <w:rsid w:val="00565903"/>
    <w:rsid w:val="00566A5C"/>
    <w:rsid w:val="005751C9"/>
    <w:rsid w:val="005769C1"/>
    <w:rsid w:val="00576FDA"/>
    <w:rsid w:val="005822E4"/>
    <w:rsid w:val="00591825"/>
    <w:rsid w:val="00592D9D"/>
    <w:rsid w:val="00594BFB"/>
    <w:rsid w:val="00596317"/>
    <w:rsid w:val="00597238"/>
    <w:rsid w:val="005A1AE8"/>
    <w:rsid w:val="005A643E"/>
    <w:rsid w:val="005B2303"/>
    <w:rsid w:val="005B311E"/>
    <w:rsid w:val="005B500C"/>
    <w:rsid w:val="005C03CA"/>
    <w:rsid w:val="005C1818"/>
    <w:rsid w:val="005C420B"/>
    <w:rsid w:val="005D18A5"/>
    <w:rsid w:val="005D4B1E"/>
    <w:rsid w:val="005D53AC"/>
    <w:rsid w:val="005E4C22"/>
    <w:rsid w:val="005E507A"/>
    <w:rsid w:val="005E6D3C"/>
    <w:rsid w:val="005F779B"/>
    <w:rsid w:val="005F7D15"/>
    <w:rsid w:val="0061336B"/>
    <w:rsid w:val="0061441C"/>
    <w:rsid w:val="00616764"/>
    <w:rsid w:val="00620208"/>
    <w:rsid w:val="00623F49"/>
    <w:rsid w:val="0062456D"/>
    <w:rsid w:val="00626582"/>
    <w:rsid w:val="0062671D"/>
    <w:rsid w:val="0062682B"/>
    <w:rsid w:val="00626AA6"/>
    <w:rsid w:val="00633023"/>
    <w:rsid w:val="006344F4"/>
    <w:rsid w:val="00635236"/>
    <w:rsid w:val="00636F20"/>
    <w:rsid w:val="006376B9"/>
    <w:rsid w:val="00643547"/>
    <w:rsid w:val="00643C26"/>
    <w:rsid w:val="006453D7"/>
    <w:rsid w:val="0065568F"/>
    <w:rsid w:val="006606EC"/>
    <w:rsid w:val="0066210A"/>
    <w:rsid w:val="0066311F"/>
    <w:rsid w:val="006636E0"/>
    <w:rsid w:val="006759FF"/>
    <w:rsid w:val="00675E58"/>
    <w:rsid w:val="00676541"/>
    <w:rsid w:val="00685118"/>
    <w:rsid w:val="00686A0A"/>
    <w:rsid w:val="00691CBB"/>
    <w:rsid w:val="00695CC2"/>
    <w:rsid w:val="00696B7D"/>
    <w:rsid w:val="006A28D8"/>
    <w:rsid w:val="006A6B89"/>
    <w:rsid w:val="006B086A"/>
    <w:rsid w:val="006B08A9"/>
    <w:rsid w:val="006B2596"/>
    <w:rsid w:val="006B6A62"/>
    <w:rsid w:val="006C0184"/>
    <w:rsid w:val="006C68F4"/>
    <w:rsid w:val="006D3EF4"/>
    <w:rsid w:val="006D47CD"/>
    <w:rsid w:val="006D4DE9"/>
    <w:rsid w:val="006D6DB4"/>
    <w:rsid w:val="006D70B2"/>
    <w:rsid w:val="006D7857"/>
    <w:rsid w:val="006E361A"/>
    <w:rsid w:val="006E780A"/>
    <w:rsid w:val="006F2B0A"/>
    <w:rsid w:val="006F3A54"/>
    <w:rsid w:val="006F6EA7"/>
    <w:rsid w:val="007019D8"/>
    <w:rsid w:val="00703778"/>
    <w:rsid w:val="007037EB"/>
    <w:rsid w:val="00703B1A"/>
    <w:rsid w:val="0070513F"/>
    <w:rsid w:val="00705278"/>
    <w:rsid w:val="007103CF"/>
    <w:rsid w:val="0072764E"/>
    <w:rsid w:val="00730DAC"/>
    <w:rsid w:val="007356DE"/>
    <w:rsid w:val="007360F3"/>
    <w:rsid w:val="0073766F"/>
    <w:rsid w:val="00737F83"/>
    <w:rsid w:val="00741358"/>
    <w:rsid w:val="0074215F"/>
    <w:rsid w:val="0074631B"/>
    <w:rsid w:val="00750473"/>
    <w:rsid w:val="00753833"/>
    <w:rsid w:val="0075584C"/>
    <w:rsid w:val="00755AC8"/>
    <w:rsid w:val="00761B07"/>
    <w:rsid w:val="007757D6"/>
    <w:rsid w:val="0077604D"/>
    <w:rsid w:val="00781066"/>
    <w:rsid w:val="00781CD4"/>
    <w:rsid w:val="00781F62"/>
    <w:rsid w:val="00782C29"/>
    <w:rsid w:val="0078307B"/>
    <w:rsid w:val="00787FD1"/>
    <w:rsid w:val="00792E64"/>
    <w:rsid w:val="007A196D"/>
    <w:rsid w:val="007A39A9"/>
    <w:rsid w:val="007B03E2"/>
    <w:rsid w:val="007B0BD0"/>
    <w:rsid w:val="007B19EB"/>
    <w:rsid w:val="007B3CD5"/>
    <w:rsid w:val="007B4A64"/>
    <w:rsid w:val="007B4A91"/>
    <w:rsid w:val="007B6166"/>
    <w:rsid w:val="007B7821"/>
    <w:rsid w:val="007C0F10"/>
    <w:rsid w:val="007C6E02"/>
    <w:rsid w:val="007C7FDA"/>
    <w:rsid w:val="007D1D7F"/>
    <w:rsid w:val="007E1FDD"/>
    <w:rsid w:val="007E22A1"/>
    <w:rsid w:val="007E7E28"/>
    <w:rsid w:val="007E7F51"/>
    <w:rsid w:val="007F3436"/>
    <w:rsid w:val="007F35D2"/>
    <w:rsid w:val="007F64AB"/>
    <w:rsid w:val="007F7CAF"/>
    <w:rsid w:val="00800355"/>
    <w:rsid w:val="00802225"/>
    <w:rsid w:val="00802572"/>
    <w:rsid w:val="00812625"/>
    <w:rsid w:val="0082446F"/>
    <w:rsid w:val="00836346"/>
    <w:rsid w:val="00837909"/>
    <w:rsid w:val="008423E4"/>
    <w:rsid w:val="00843BFB"/>
    <w:rsid w:val="00843D5F"/>
    <w:rsid w:val="00850D43"/>
    <w:rsid w:val="00851459"/>
    <w:rsid w:val="00855F2C"/>
    <w:rsid w:val="00857968"/>
    <w:rsid w:val="00861D85"/>
    <w:rsid w:val="00864061"/>
    <w:rsid w:val="008770C2"/>
    <w:rsid w:val="00877D6E"/>
    <w:rsid w:val="00882FD0"/>
    <w:rsid w:val="00883DCA"/>
    <w:rsid w:val="00884961"/>
    <w:rsid w:val="00885BC5"/>
    <w:rsid w:val="00890586"/>
    <w:rsid w:val="00893684"/>
    <w:rsid w:val="00893B50"/>
    <w:rsid w:val="0089670C"/>
    <w:rsid w:val="0089692C"/>
    <w:rsid w:val="008A0387"/>
    <w:rsid w:val="008A271B"/>
    <w:rsid w:val="008A3CDF"/>
    <w:rsid w:val="008A4895"/>
    <w:rsid w:val="008A5656"/>
    <w:rsid w:val="008B111D"/>
    <w:rsid w:val="008B4320"/>
    <w:rsid w:val="008B4EE6"/>
    <w:rsid w:val="008B6562"/>
    <w:rsid w:val="008C4111"/>
    <w:rsid w:val="008C42CF"/>
    <w:rsid w:val="008C44F3"/>
    <w:rsid w:val="008C5D3D"/>
    <w:rsid w:val="008D3D73"/>
    <w:rsid w:val="008D5332"/>
    <w:rsid w:val="008E2F85"/>
    <w:rsid w:val="008F06F1"/>
    <w:rsid w:val="008F258F"/>
    <w:rsid w:val="009032D9"/>
    <w:rsid w:val="00906E8A"/>
    <w:rsid w:val="00912323"/>
    <w:rsid w:val="009171A9"/>
    <w:rsid w:val="009203D7"/>
    <w:rsid w:val="00921728"/>
    <w:rsid w:val="009321B1"/>
    <w:rsid w:val="00941672"/>
    <w:rsid w:val="00947D8C"/>
    <w:rsid w:val="00951346"/>
    <w:rsid w:val="00952CE2"/>
    <w:rsid w:val="00960E45"/>
    <w:rsid w:val="009616CA"/>
    <w:rsid w:val="009667B8"/>
    <w:rsid w:val="0096732A"/>
    <w:rsid w:val="00967708"/>
    <w:rsid w:val="00975EC0"/>
    <w:rsid w:val="009772B4"/>
    <w:rsid w:val="009776C9"/>
    <w:rsid w:val="009812D1"/>
    <w:rsid w:val="00981C91"/>
    <w:rsid w:val="00985AC0"/>
    <w:rsid w:val="00990ED9"/>
    <w:rsid w:val="009A0ABF"/>
    <w:rsid w:val="009A1175"/>
    <w:rsid w:val="009A3194"/>
    <w:rsid w:val="009B261C"/>
    <w:rsid w:val="009B62C0"/>
    <w:rsid w:val="009C3102"/>
    <w:rsid w:val="009D3AFD"/>
    <w:rsid w:val="009D46D5"/>
    <w:rsid w:val="009F1286"/>
    <w:rsid w:val="009F1B9C"/>
    <w:rsid w:val="009F31BB"/>
    <w:rsid w:val="009F47F5"/>
    <w:rsid w:val="009F54C2"/>
    <w:rsid w:val="00A007D5"/>
    <w:rsid w:val="00A02FA9"/>
    <w:rsid w:val="00A0324A"/>
    <w:rsid w:val="00A0341C"/>
    <w:rsid w:val="00A036C9"/>
    <w:rsid w:val="00A11B06"/>
    <w:rsid w:val="00A1440D"/>
    <w:rsid w:val="00A14C1D"/>
    <w:rsid w:val="00A17B18"/>
    <w:rsid w:val="00A2126D"/>
    <w:rsid w:val="00A22296"/>
    <w:rsid w:val="00A25083"/>
    <w:rsid w:val="00A318C0"/>
    <w:rsid w:val="00A3422D"/>
    <w:rsid w:val="00A35A78"/>
    <w:rsid w:val="00A35C78"/>
    <w:rsid w:val="00A35F19"/>
    <w:rsid w:val="00A364AB"/>
    <w:rsid w:val="00A37F92"/>
    <w:rsid w:val="00A408CF"/>
    <w:rsid w:val="00A44298"/>
    <w:rsid w:val="00A450CD"/>
    <w:rsid w:val="00A47DD0"/>
    <w:rsid w:val="00A50CE9"/>
    <w:rsid w:val="00A51147"/>
    <w:rsid w:val="00A5188B"/>
    <w:rsid w:val="00A53BF7"/>
    <w:rsid w:val="00A578C0"/>
    <w:rsid w:val="00A62586"/>
    <w:rsid w:val="00A65D4E"/>
    <w:rsid w:val="00A65FE9"/>
    <w:rsid w:val="00A73647"/>
    <w:rsid w:val="00A83E66"/>
    <w:rsid w:val="00A8647F"/>
    <w:rsid w:val="00A95DA4"/>
    <w:rsid w:val="00AA3128"/>
    <w:rsid w:val="00AA50C0"/>
    <w:rsid w:val="00AC5463"/>
    <w:rsid w:val="00AC7F63"/>
    <w:rsid w:val="00AD21CF"/>
    <w:rsid w:val="00AD3D40"/>
    <w:rsid w:val="00AD7D8E"/>
    <w:rsid w:val="00AE21C2"/>
    <w:rsid w:val="00AE31E2"/>
    <w:rsid w:val="00AE4543"/>
    <w:rsid w:val="00AF15F7"/>
    <w:rsid w:val="00AF7B30"/>
    <w:rsid w:val="00B07614"/>
    <w:rsid w:val="00B1156A"/>
    <w:rsid w:val="00B146A4"/>
    <w:rsid w:val="00B152E2"/>
    <w:rsid w:val="00B279D1"/>
    <w:rsid w:val="00B349EC"/>
    <w:rsid w:val="00B375FC"/>
    <w:rsid w:val="00B53DC0"/>
    <w:rsid w:val="00B608D2"/>
    <w:rsid w:val="00B6162D"/>
    <w:rsid w:val="00B6462B"/>
    <w:rsid w:val="00B65C18"/>
    <w:rsid w:val="00B6664C"/>
    <w:rsid w:val="00B66E0F"/>
    <w:rsid w:val="00B70C65"/>
    <w:rsid w:val="00B7145D"/>
    <w:rsid w:val="00B7490D"/>
    <w:rsid w:val="00B8388E"/>
    <w:rsid w:val="00B87AD0"/>
    <w:rsid w:val="00B905F2"/>
    <w:rsid w:val="00B9571E"/>
    <w:rsid w:val="00B96E2E"/>
    <w:rsid w:val="00BA341E"/>
    <w:rsid w:val="00BA3452"/>
    <w:rsid w:val="00BB3CEF"/>
    <w:rsid w:val="00BC02F4"/>
    <w:rsid w:val="00BC1B55"/>
    <w:rsid w:val="00BC1C38"/>
    <w:rsid w:val="00BC5DCB"/>
    <w:rsid w:val="00BC72E1"/>
    <w:rsid w:val="00BD4893"/>
    <w:rsid w:val="00BF0013"/>
    <w:rsid w:val="00C038AE"/>
    <w:rsid w:val="00C11E46"/>
    <w:rsid w:val="00C17161"/>
    <w:rsid w:val="00C32876"/>
    <w:rsid w:val="00C33030"/>
    <w:rsid w:val="00C33138"/>
    <w:rsid w:val="00C33AFB"/>
    <w:rsid w:val="00C3547C"/>
    <w:rsid w:val="00C42295"/>
    <w:rsid w:val="00C42B12"/>
    <w:rsid w:val="00C45F36"/>
    <w:rsid w:val="00C5061B"/>
    <w:rsid w:val="00C506A4"/>
    <w:rsid w:val="00C542FF"/>
    <w:rsid w:val="00C54F30"/>
    <w:rsid w:val="00C6078C"/>
    <w:rsid w:val="00C61F53"/>
    <w:rsid w:val="00C70107"/>
    <w:rsid w:val="00C741B7"/>
    <w:rsid w:val="00C75375"/>
    <w:rsid w:val="00C77748"/>
    <w:rsid w:val="00C85E6F"/>
    <w:rsid w:val="00C8645C"/>
    <w:rsid w:val="00C87316"/>
    <w:rsid w:val="00C94150"/>
    <w:rsid w:val="00C947EA"/>
    <w:rsid w:val="00C94AD1"/>
    <w:rsid w:val="00CA0BA4"/>
    <w:rsid w:val="00CB0AC8"/>
    <w:rsid w:val="00CB0C02"/>
    <w:rsid w:val="00CB381B"/>
    <w:rsid w:val="00CB46B2"/>
    <w:rsid w:val="00CC03DC"/>
    <w:rsid w:val="00CC300E"/>
    <w:rsid w:val="00CC5A74"/>
    <w:rsid w:val="00CD63DC"/>
    <w:rsid w:val="00CE39AA"/>
    <w:rsid w:val="00CF48EA"/>
    <w:rsid w:val="00CF577E"/>
    <w:rsid w:val="00D001F5"/>
    <w:rsid w:val="00D006D3"/>
    <w:rsid w:val="00D02C74"/>
    <w:rsid w:val="00D055C7"/>
    <w:rsid w:val="00D06C39"/>
    <w:rsid w:val="00D07BFB"/>
    <w:rsid w:val="00D25DF4"/>
    <w:rsid w:val="00D306D5"/>
    <w:rsid w:val="00D30B4E"/>
    <w:rsid w:val="00D30C14"/>
    <w:rsid w:val="00D34210"/>
    <w:rsid w:val="00D401C7"/>
    <w:rsid w:val="00D43FB3"/>
    <w:rsid w:val="00D533B8"/>
    <w:rsid w:val="00D55B25"/>
    <w:rsid w:val="00D56570"/>
    <w:rsid w:val="00D57F9E"/>
    <w:rsid w:val="00D64D04"/>
    <w:rsid w:val="00D654D4"/>
    <w:rsid w:val="00D73056"/>
    <w:rsid w:val="00D73BCB"/>
    <w:rsid w:val="00D769F7"/>
    <w:rsid w:val="00D80485"/>
    <w:rsid w:val="00D825EE"/>
    <w:rsid w:val="00D82E25"/>
    <w:rsid w:val="00D876EB"/>
    <w:rsid w:val="00D90389"/>
    <w:rsid w:val="00D91A46"/>
    <w:rsid w:val="00D9266A"/>
    <w:rsid w:val="00D930D3"/>
    <w:rsid w:val="00D94A2F"/>
    <w:rsid w:val="00D97791"/>
    <w:rsid w:val="00DA143B"/>
    <w:rsid w:val="00DA1B8C"/>
    <w:rsid w:val="00DA73E0"/>
    <w:rsid w:val="00DB57C7"/>
    <w:rsid w:val="00DC0054"/>
    <w:rsid w:val="00DC3075"/>
    <w:rsid w:val="00DC3B5F"/>
    <w:rsid w:val="00DC71C2"/>
    <w:rsid w:val="00DD1A01"/>
    <w:rsid w:val="00DD2A9A"/>
    <w:rsid w:val="00DD701A"/>
    <w:rsid w:val="00DE046B"/>
    <w:rsid w:val="00DE070C"/>
    <w:rsid w:val="00DE26EA"/>
    <w:rsid w:val="00DE48F4"/>
    <w:rsid w:val="00DF215D"/>
    <w:rsid w:val="00DF33FF"/>
    <w:rsid w:val="00DF3512"/>
    <w:rsid w:val="00DF6593"/>
    <w:rsid w:val="00DF7A6B"/>
    <w:rsid w:val="00E00DE7"/>
    <w:rsid w:val="00E04E85"/>
    <w:rsid w:val="00E05CD9"/>
    <w:rsid w:val="00E0672B"/>
    <w:rsid w:val="00E14190"/>
    <w:rsid w:val="00E20D04"/>
    <w:rsid w:val="00E21B74"/>
    <w:rsid w:val="00E24F84"/>
    <w:rsid w:val="00E263B7"/>
    <w:rsid w:val="00E33082"/>
    <w:rsid w:val="00E3364B"/>
    <w:rsid w:val="00E34712"/>
    <w:rsid w:val="00E366DE"/>
    <w:rsid w:val="00E41D52"/>
    <w:rsid w:val="00E506A3"/>
    <w:rsid w:val="00E61116"/>
    <w:rsid w:val="00E7005E"/>
    <w:rsid w:val="00E73510"/>
    <w:rsid w:val="00E80BCF"/>
    <w:rsid w:val="00E82442"/>
    <w:rsid w:val="00E93D4B"/>
    <w:rsid w:val="00EA3CF5"/>
    <w:rsid w:val="00EA638F"/>
    <w:rsid w:val="00EC1FE6"/>
    <w:rsid w:val="00ED06E5"/>
    <w:rsid w:val="00ED2846"/>
    <w:rsid w:val="00EE777A"/>
    <w:rsid w:val="00EF60D3"/>
    <w:rsid w:val="00F0051C"/>
    <w:rsid w:val="00F00656"/>
    <w:rsid w:val="00F01BC7"/>
    <w:rsid w:val="00F03767"/>
    <w:rsid w:val="00F04231"/>
    <w:rsid w:val="00F04FCA"/>
    <w:rsid w:val="00F104AB"/>
    <w:rsid w:val="00F105E2"/>
    <w:rsid w:val="00F10651"/>
    <w:rsid w:val="00F2324F"/>
    <w:rsid w:val="00F25BDD"/>
    <w:rsid w:val="00F26607"/>
    <w:rsid w:val="00F2770D"/>
    <w:rsid w:val="00F32A16"/>
    <w:rsid w:val="00F36470"/>
    <w:rsid w:val="00F37715"/>
    <w:rsid w:val="00F40D5B"/>
    <w:rsid w:val="00F42A0C"/>
    <w:rsid w:val="00F45EFC"/>
    <w:rsid w:val="00F53897"/>
    <w:rsid w:val="00F55F42"/>
    <w:rsid w:val="00F56FB3"/>
    <w:rsid w:val="00F63208"/>
    <w:rsid w:val="00F63B30"/>
    <w:rsid w:val="00F63C64"/>
    <w:rsid w:val="00F64E9B"/>
    <w:rsid w:val="00F6572D"/>
    <w:rsid w:val="00F83318"/>
    <w:rsid w:val="00F839C6"/>
    <w:rsid w:val="00F8481C"/>
    <w:rsid w:val="00F85E82"/>
    <w:rsid w:val="00F9124B"/>
    <w:rsid w:val="00F943EA"/>
    <w:rsid w:val="00F9494A"/>
    <w:rsid w:val="00F971BA"/>
    <w:rsid w:val="00FA367E"/>
    <w:rsid w:val="00FA378F"/>
    <w:rsid w:val="00FA3E83"/>
    <w:rsid w:val="00FA415F"/>
    <w:rsid w:val="00FA70EE"/>
    <w:rsid w:val="00FB5D97"/>
    <w:rsid w:val="00FB662D"/>
    <w:rsid w:val="00FB74DE"/>
    <w:rsid w:val="00FB7B39"/>
    <w:rsid w:val="00FB7DB8"/>
    <w:rsid w:val="00FC00D4"/>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CFED4D-4CFB-4698-9899-16CC54E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paragraph" w:customStyle="1" w:styleId="NO">
    <w:name w:val="NO"/>
    <w:basedOn w:val="a"/>
    <w:rsid w:val="00DC3B5F"/>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DC3B5F"/>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C3B5F"/>
    <w:rPr>
      <w:rFonts w:ascii="Arial" w:eastAsia="Times New Roman" w:hAnsi="Arial" w:cs="Times New Roman"/>
      <w:kern w:val="0"/>
      <w:sz w:val="18"/>
      <w:szCs w:val="20"/>
      <w:lang w:val="en-GB" w:eastAsia="en-US"/>
    </w:rPr>
  </w:style>
  <w:style w:type="paragraph" w:customStyle="1" w:styleId="B1">
    <w:name w:val="B1"/>
    <w:basedOn w:val="af1"/>
    <w:link w:val="B10"/>
    <w:qFormat/>
    <w:rsid w:val="00C741B7"/>
    <w:pPr>
      <w:widowControl/>
      <w:spacing w:after="180"/>
      <w:ind w:left="568"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C741B7"/>
    <w:rPr>
      <w:rFonts w:ascii="Times New Roman" w:eastAsia="MS Mincho" w:hAnsi="Times New Roman" w:cs="Times New Roman"/>
      <w:kern w:val="0"/>
      <w:sz w:val="20"/>
      <w:szCs w:val="20"/>
      <w:lang w:val="en-GB" w:eastAsia="en-US"/>
    </w:rPr>
  </w:style>
  <w:style w:type="paragraph" w:styleId="af1">
    <w:name w:val="List"/>
    <w:basedOn w:val="a"/>
    <w:uiPriority w:val="99"/>
    <w:semiHidden/>
    <w:unhideWhenUsed/>
    <w:rsid w:val="00C741B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21213">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1321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1FF12-AEF2-4649-8E14-CD0532F79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3229</Words>
  <Characters>18411</Characters>
  <Application>Microsoft Office Word</Application>
  <DocSecurity>0</DocSecurity>
  <Lines>153</Lines>
  <Paragraphs>43</Paragraphs>
  <ScaleCrop>false</ScaleCrop>
  <Company>CATT</Company>
  <LinksUpToDate>false</LinksUpToDate>
  <CharactersWithSpaces>21597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zhoulei</cp:lastModifiedBy>
  <cp:revision>8</cp:revision>
  <dcterms:created xsi:type="dcterms:W3CDTF">2023-03-09T07:20:00Z</dcterms:created>
  <dcterms:modified xsi:type="dcterms:W3CDTF">2023-04-06T01:43:00Z</dcterms:modified>
</cp:coreProperties>
</file>